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9584" w14:textId="77777777" w:rsidR="00972221" w:rsidRPr="003C1FD9" w:rsidRDefault="002E134B">
      <w:pPr>
        <w:rPr>
          <w:b/>
          <w:sz w:val="32"/>
          <w:szCs w:val="32"/>
        </w:rPr>
      </w:pPr>
      <w:bookmarkStart w:id="0" w:name="_GoBack"/>
      <w:bookmarkEnd w:id="0"/>
      <w:r w:rsidRPr="003C1FD9">
        <w:rPr>
          <w:b/>
          <w:sz w:val="32"/>
          <w:szCs w:val="32"/>
        </w:rPr>
        <w:t>Terms and Conditions</w:t>
      </w:r>
      <w:r w:rsidR="00C74359" w:rsidRPr="003C1FD9">
        <w:rPr>
          <w:b/>
          <w:sz w:val="32"/>
          <w:szCs w:val="32"/>
        </w:rPr>
        <w:t xml:space="preserve"> Addendum</w:t>
      </w:r>
    </w:p>
    <w:p w14:paraId="3094CC16" w14:textId="77777777" w:rsidR="002E134B" w:rsidRPr="003C1FD9" w:rsidRDefault="002E134B">
      <w:pPr>
        <w:rPr>
          <w:b/>
          <w:sz w:val="32"/>
          <w:szCs w:val="32"/>
        </w:rPr>
      </w:pPr>
    </w:p>
    <w:p w14:paraId="57662761" w14:textId="77777777" w:rsidR="002E134B" w:rsidRPr="003C1FD9" w:rsidRDefault="002E134B" w:rsidP="00726450">
      <w:pPr>
        <w:spacing w:before="120" w:after="120"/>
        <w:jc w:val="both"/>
      </w:pPr>
      <w:r w:rsidRPr="003C1FD9">
        <w:t xml:space="preserve">Engagement letters should be customized for each engagement, addressing </w:t>
      </w:r>
      <w:r w:rsidR="004D5683">
        <w:t xml:space="preserve">the scope of </w:t>
      </w:r>
      <w:r w:rsidRPr="003C1FD9">
        <w:t xml:space="preserve">services to be rendered, </w:t>
      </w:r>
      <w:r w:rsidR="000910B9">
        <w:t xml:space="preserve">the </w:t>
      </w:r>
      <w:r w:rsidRPr="003C1FD9">
        <w:t>responsibilities</w:t>
      </w:r>
      <w:r w:rsidR="000910B9">
        <w:t xml:space="preserve"> of both the </w:t>
      </w:r>
      <w:r w:rsidR="000910B9" w:rsidRPr="003C1FD9">
        <w:t xml:space="preserve">CPA firm and </w:t>
      </w:r>
      <w:r w:rsidR="000910B9">
        <w:t xml:space="preserve">the </w:t>
      </w:r>
      <w:r w:rsidR="000910B9" w:rsidRPr="003C1FD9">
        <w:t>client</w:t>
      </w:r>
      <w:r w:rsidRPr="003C1FD9">
        <w:t xml:space="preserve">, work product, </w:t>
      </w:r>
      <w:r w:rsidR="00390CC8">
        <w:t xml:space="preserve">fee arrangement, </w:t>
      </w:r>
      <w:r w:rsidRPr="003C1FD9">
        <w:t>and other matters.</w:t>
      </w:r>
    </w:p>
    <w:p w14:paraId="0501A7B5" w14:textId="77777777" w:rsidR="00C74359" w:rsidRPr="003C1FD9" w:rsidRDefault="00D02E7D" w:rsidP="00726450">
      <w:pPr>
        <w:spacing w:before="120" w:after="120"/>
        <w:jc w:val="both"/>
      </w:pPr>
      <w:r w:rsidRPr="003C1FD9">
        <w:t>Many</w:t>
      </w:r>
      <w:r w:rsidR="002E134B" w:rsidRPr="003C1FD9">
        <w:t xml:space="preserve"> terms and conditions </w:t>
      </w:r>
      <w:r w:rsidR="00CD3A92" w:rsidRPr="003C1FD9">
        <w:t>are</w:t>
      </w:r>
      <w:r w:rsidRPr="003C1FD9">
        <w:t xml:space="preserve"> applicable </w:t>
      </w:r>
      <w:r w:rsidR="002E134B" w:rsidRPr="003C1FD9">
        <w:t xml:space="preserve">to all engagements. </w:t>
      </w:r>
      <w:r w:rsidRPr="003C1FD9">
        <w:t xml:space="preserve">In the interest of </w:t>
      </w:r>
      <w:r w:rsidR="004D5683">
        <w:t xml:space="preserve">streamlining </w:t>
      </w:r>
      <w:r w:rsidRPr="003C1FD9">
        <w:t xml:space="preserve">the content of engagement letters, </w:t>
      </w:r>
      <w:r w:rsidR="00C77BC8" w:rsidRPr="003C1FD9">
        <w:t>a</w:t>
      </w:r>
      <w:r w:rsidR="00DB40DA">
        <w:t xml:space="preserve"> CPA firm may utilize a </w:t>
      </w:r>
      <w:r w:rsidR="00DB40DA">
        <w:rPr>
          <w:i/>
        </w:rPr>
        <w:t xml:space="preserve">Terms and Conditions </w:t>
      </w:r>
      <w:r w:rsidR="00DB40DA" w:rsidRPr="003C13D8">
        <w:rPr>
          <w:i/>
        </w:rPr>
        <w:t>Addendum</w:t>
      </w:r>
      <w:r w:rsidR="00DB40DA">
        <w:t xml:space="preserve"> </w:t>
      </w:r>
      <w:r w:rsidRPr="003C1FD9">
        <w:t>which includes such</w:t>
      </w:r>
      <w:r w:rsidR="002E134B" w:rsidRPr="003C1FD9">
        <w:t xml:space="preserve"> </w:t>
      </w:r>
      <w:r w:rsidR="00DB40DA">
        <w:t>provisions</w:t>
      </w:r>
      <w:r w:rsidR="002E134B" w:rsidRPr="003C1FD9">
        <w:t>.</w:t>
      </w:r>
      <w:r w:rsidR="00BD418F" w:rsidRPr="003C1FD9">
        <w:t xml:space="preserve"> </w:t>
      </w:r>
      <w:r w:rsidR="00D77576">
        <w:t>To be effective, t</w:t>
      </w:r>
      <w:r w:rsidRPr="003C1FD9">
        <w:t xml:space="preserve">he </w:t>
      </w:r>
      <w:r w:rsidR="00DB40DA" w:rsidRPr="00726450">
        <w:rPr>
          <w:i/>
        </w:rPr>
        <w:t>T</w:t>
      </w:r>
      <w:r w:rsidRPr="00726450">
        <w:rPr>
          <w:i/>
        </w:rPr>
        <w:t xml:space="preserve">erms and </w:t>
      </w:r>
      <w:r w:rsidR="00DB40DA" w:rsidRPr="00726450">
        <w:rPr>
          <w:i/>
        </w:rPr>
        <w:t>C</w:t>
      </w:r>
      <w:r w:rsidRPr="00726450">
        <w:rPr>
          <w:i/>
        </w:rPr>
        <w:t xml:space="preserve">onditions </w:t>
      </w:r>
      <w:r w:rsidR="00DB40DA" w:rsidRPr="00726450">
        <w:rPr>
          <w:i/>
        </w:rPr>
        <w:t>A</w:t>
      </w:r>
      <w:r w:rsidR="00C74359" w:rsidRPr="00726450">
        <w:rPr>
          <w:i/>
        </w:rPr>
        <w:t>ddendum</w:t>
      </w:r>
      <w:r w:rsidRPr="003C1FD9">
        <w:t xml:space="preserve"> </w:t>
      </w:r>
      <w:r w:rsidR="00D77576">
        <w:t xml:space="preserve">must </w:t>
      </w:r>
      <w:r w:rsidR="004D5683">
        <w:t xml:space="preserve">be </w:t>
      </w:r>
      <w:r w:rsidR="00D77576">
        <w:t xml:space="preserve">referenced in </w:t>
      </w:r>
      <w:r w:rsidRPr="003C1FD9">
        <w:t>the engagement letter</w:t>
      </w:r>
      <w:r w:rsidR="006D0737" w:rsidRPr="003C1FD9">
        <w:t xml:space="preserve"> (</w:t>
      </w:r>
      <w:r w:rsidR="0045498A" w:rsidRPr="003C1FD9">
        <w:t xml:space="preserve">refer </w:t>
      </w:r>
      <w:r w:rsidR="00D77576">
        <w:t xml:space="preserve">to </w:t>
      </w:r>
      <w:r w:rsidR="00E70852">
        <w:t xml:space="preserve">the </w:t>
      </w:r>
      <w:r w:rsidR="006D0737" w:rsidRPr="003C1FD9">
        <w:rPr>
          <w:i/>
        </w:rPr>
        <w:t>Entire Agreement</w:t>
      </w:r>
      <w:r w:rsidR="006D0737" w:rsidRPr="003C1FD9">
        <w:t xml:space="preserve"> </w:t>
      </w:r>
      <w:r w:rsidR="00E70852">
        <w:t xml:space="preserve">section </w:t>
      </w:r>
      <w:r w:rsidR="0045498A" w:rsidRPr="003C1FD9">
        <w:t xml:space="preserve">in </w:t>
      </w:r>
      <w:r w:rsidR="00D77576">
        <w:t xml:space="preserve">CNA </w:t>
      </w:r>
      <w:r w:rsidR="00E70852">
        <w:t xml:space="preserve">sample </w:t>
      </w:r>
      <w:r w:rsidR="0045498A" w:rsidRPr="003C1FD9">
        <w:t>engagement letters</w:t>
      </w:r>
      <w:r w:rsidR="00C757A4">
        <w:t>)</w:t>
      </w:r>
      <w:r w:rsidR="00D77576">
        <w:t xml:space="preserve"> and </w:t>
      </w:r>
      <w:r w:rsidRPr="003C1FD9">
        <w:t>attached to</w:t>
      </w:r>
      <w:r w:rsidR="006C1B16">
        <w:t xml:space="preserve"> </w:t>
      </w:r>
      <w:r w:rsidR="00DB40DA">
        <w:t xml:space="preserve">every </w:t>
      </w:r>
      <w:r w:rsidRPr="003C1FD9">
        <w:t>engagement letter</w:t>
      </w:r>
      <w:r w:rsidR="00D77576">
        <w:t xml:space="preserve"> sent to and signed by the client.</w:t>
      </w:r>
    </w:p>
    <w:p w14:paraId="2B8B7AB6" w14:textId="77777777" w:rsidR="003C1FD9" w:rsidRPr="003C56D2" w:rsidRDefault="003C1FD9" w:rsidP="003C1FD9">
      <w:pPr>
        <w:spacing w:before="120" w:after="120"/>
        <w:jc w:val="center"/>
        <w:rPr>
          <w:lang w:val="fr-FR"/>
        </w:rPr>
      </w:pPr>
      <w:r w:rsidRPr="003C56D2">
        <w:rPr>
          <w:lang w:val="fr-FR"/>
        </w:rPr>
        <w:t>* * * * * *</w:t>
      </w:r>
    </w:p>
    <w:p w14:paraId="20EF5530" w14:textId="77777777" w:rsidR="003C1FD9" w:rsidRDefault="003C1FD9">
      <w:r>
        <w:br w:type="page"/>
      </w:r>
    </w:p>
    <w:p w14:paraId="18A3C757" w14:textId="77777777" w:rsidR="002E134B" w:rsidRPr="003C1FD9" w:rsidRDefault="002E134B" w:rsidP="00851B02">
      <w:pPr>
        <w:jc w:val="both"/>
      </w:pPr>
      <w:r w:rsidRPr="003C1FD9">
        <w:rPr>
          <w:u w:val="single"/>
        </w:rPr>
        <w:lastRenderedPageBreak/>
        <w:t>SAMPLE ONLY – CONSULT WITH ATTORNEY BEFORE USE</w:t>
      </w:r>
      <w:r w:rsidRPr="00605D1F">
        <w:t>:</w:t>
      </w:r>
      <w:r w:rsidRPr="00851B02">
        <w:t xml:space="preserve"> </w:t>
      </w:r>
      <w:r w:rsidRPr="003C1FD9">
        <w:t xml:space="preserve">Certain courts view engagement letters as contracts, and local laws and regulations applicable to engagement letter requirements vary significantly. </w:t>
      </w:r>
      <w:r w:rsidR="00DB40DA">
        <w:t>G</w:t>
      </w:r>
      <w:r w:rsidRPr="003C1FD9">
        <w:t xml:space="preserve">overnmental bodies, commissions, regulatory agencies, state boards of accountancy </w:t>
      </w:r>
      <w:r w:rsidR="003C363A">
        <w:t xml:space="preserve">and </w:t>
      </w:r>
      <w:r w:rsidRPr="003C1FD9">
        <w:t xml:space="preserve">professional organizations </w:t>
      </w:r>
      <w:r w:rsidR="00DB40DA">
        <w:t xml:space="preserve">also </w:t>
      </w:r>
      <w:r w:rsidRPr="003C1FD9">
        <w:t xml:space="preserve">have requirements that may prohibit individuals and entities subject to their regulation or professional standards from including </w:t>
      </w:r>
      <w:r w:rsidR="00DB40DA">
        <w:t xml:space="preserve">provisions in an </w:t>
      </w:r>
      <w:r w:rsidRPr="003C1FD9">
        <w:t>engagement letter</w:t>
      </w:r>
      <w:r w:rsidR="00DB40DA">
        <w:t xml:space="preserve">, or any attachment thereto, such as a </w:t>
      </w:r>
      <w:r w:rsidR="00DB40DA">
        <w:rPr>
          <w:i/>
        </w:rPr>
        <w:t>Terms and Conditions Addendum</w:t>
      </w:r>
      <w:r w:rsidR="00DB40DA">
        <w:t>,</w:t>
      </w:r>
      <w:r w:rsidRPr="003C1FD9">
        <w:t xml:space="preserve"> that limit the rights of clients. Accordingly, before using an engagement letter, </w:t>
      </w:r>
      <w:r w:rsidR="00DB40DA">
        <w:t xml:space="preserve">including any attachment thereto, </w:t>
      </w:r>
      <w:r w:rsidRPr="003C1FD9">
        <w:t>an attorney should review it for conformity with applicable law</w:t>
      </w:r>
      <w:r w:rsidR="003C363A">
        <w:t>s</w:t>
      </w:r>
      <w:r w:rsidRPr="003C1FD9">
        <w:t xml:space="preserve"> and regulations.</w:t>
      </w:r>
    </w:p>
    <w:p w14:paraId="5E231139" w14:textId="77777777" w:rsidR="002E134B" w:rsidRDefault="002E134B"/>
    <w:p w14:paraId="02588F87" w14:textId="77777777" w:rsidR="00880688" w:rsidRPr="003C1FD9" w:rsidRDefault="00880688" w:rsidP="00605D1F">
      <w:pPr>
        <w:jc w:val="center"/>
      </w:pPr>
      <w:r>
        <w:rPr>
          <w:b/>
          <w:sz w:val="32"/>
          <w:szCs w:val="32"/>
        </w:rPr>
        <w:t>[</w:t>
      </w:r>
      <w:r>
        <w:rPr>
          <w:b/>
          <w:i/>
          <w:sz w:val="32"/>
          <w:szCs w:val="32"/>
        </w:rPr>
        <w:t xml:space="preserve">CPA </w:t>
      </w:r>
      <w:r w:rsidRPr="00B76206">
        <w:rPr>
          <w:b/>
          <w:i/>
          <w:sz w:val="32"/>
          <w:szCs w:val="32"/>
        </w:rPr>
        <w:t>Firm</w:t>
      </w:r>
      <w:r>
        <w:rPr>
          <w:b/>
          <w:sz w:val="32"/>
          <w:szCs w:val="32"/>
        </w:rPr>
        <w:t xml:space="preserve">]’s </w:t>
      </w:r>
      <w:r w:rsidRPr="00880688">
        <w:rPr>
          <w:b/>
          <w:sz w:val="32"/>
          <w:szCs w:val="32"/>
        </w:rPr>
        <w:t>Terms</w:t>
      </w:r>
      <w:r w:rsidRPr="003C1FD9">
        <w:rPr>
          <w:b/>
          <w:sz w:val="32"/>
          <w:szCs w:val="32"/>
        </w:rPr>
        <w:t xml:space="preserve"> and Conditions Addendum</w:t>
      </w:r>
    </w:p>
    <w:p w14:paraId="1A86DD07" w14:textId="77777777" w:rsidR="00493BB7" w:rsidRDefault="00493BB7" w:rsidP="005A0CDB">
      <w:pPr>
        <w:spacing w:before="120" w:after="120"/>
        <w:jc w:val="both"/>
        <w:rPr>
          <w:rFonts w:eastAsia="Times New Roman"/>
          <w:b/>
          <w:i/>
          <w:lang w:eastAsia="en-US"/>
        </w:rPr>
      </w:pPr>
      <w:bookmarkStart w:id="1" w:name="_Toc203992420"/>
      <w:bookmarkStart w:id="2" w:name="_Toc203992421"/>
      <w:bookmarkEnd w:id="1"/>
      <w:bookmarkEnd w:id="2"/>
      <w:r>
        <w:rPr>
          <w:rFonts w:eastAsia="Times New Roman"/>
          <w:b/>
          <w:i/>
          <w:lang w:eastAsia="en-US"/>
        </w:rPr>
        <w:t>Overview</w:t>
      </w:r>
    </w:p>
    <w:p w14:paraId="42DA04C0" w14:textId="77777777" w:rsidR="00AA72C7" w:rsidRPr="00814280" w:rsidRDefault="00AA72C7" w:rsidP="00AA72C7">
      <w:pPr>
        <w:spacing w:before="120" w:after="120"/>
        <w:jc w:val="both"/>
        <w:rPr>
          <w:rFonts w:eastAsia="Times New Roman"/>
          <w:lang w:eastAsia="en-US"/>
        </w:rPr>
      </w:pPr>
      <w:r w:rsidRPr="00814280">
        <w:rPr>
          <w:rFonts w:eastAsia="Times New Roman"/>
          <w:lang w:eastAsia="en-US"/>
        </w:rPr>
        <w:t xml:space="preserve">This </w:t>
      </w:r>
      <w:r w:rsidR="00DB40DA">
        <w:rPr>
          <w:rFonts w:eastAsia="Times New Roman"/>
          <w:lang w:eastAsia="en-US"/>
        </w:rPr>
        <w:t xml:space="preserve">addendum to the engagement letter </w:t>
      </w:r>
      <w:r w:rsidRPr="00814280">
        <w:rPr>
          <w:rFonts w:eastAsia="Times New Roman"/>
          <w:lang w:eastAsia="en-US"/>
        </w:rPr>
        <w:t>describes our standard terms</w:t>
      </w:r>
      <w:r w:rsidR="00F2376A" w:rsidRPr="00814280">
        <w:rPr>
          <w:rFonts w:eastAsia="Times New Roman"/>
          <w:lang w:eastAsia="en-US"/>
        </w:rPr>
        <w:t xml:space="preserve"> and </w:t>
      </w:r>
      <w:r w:rsidRPr="00814280">
        <w:rPr>
          <w:rFonts w:eastAsia="Times New Roman"/>
          <w:lang w:eastAsia="en-US"/>
        </w:rPr>
        <w:t>conditions</w:t>
      </w:r>
      <w:r w:rsidR="00F2376A" w:rsidRPr="00814280">
        <w:rPr>
          <w:rFonts w:eastAsia="Times New Roman"/>
          <w:lang w:eastAsia="en-US"/>
        </w:rPr>
        <w:t xml:space="preserve"> </w:t>
      </w:r>
      <w:r w:rsidRPr="00814280">
        <w:rPr>
          <w:rFonts w:eastAsia="Times New Roman"/>
          <w:lang w:eastAsia="en-US"/>
        </w:rPr>
        <w:t xml:space="preserve">(“Terms and Conditions”) related to our provision of services to you. This </w:t>
      </w:r>
      <w:r w:rsidR="00DB40DA">
        <w:rPr>
          <w:rFonts w:eastAsia="Times New Roman"/>
          <w:lang w:eastAsia="en-US"/>
        </w:rPr>
        <w:t>addendum</w:t>
      </w:r>
      <w:r w:rsidR="00535E32">
        <w:rPr>
          <w:rFonts w:eastAsia="Times New Roman"/>
          <w:lang w:eastAsia="en-US"/>
        </w:rPr>
        <w:t>,</w:t>
      </w:r>
      <w:r w:rsidR="00DB40DA">
        <w:rPr>
          <w:rFonts w:eastAsia="Times New Roman"/>
          <w:lang w:eastAsia="en-US"/>
        </w:rPr>
        <w:t xml:space="preserve"> </w:t>
      </w:r>
      <w:r w:rsidRPr="00814280">
        <w:rPr>
          <w:rFonts w:eastAsia="Times New Roman"/>
          <w:lang w:eastAsia="en-US"/>
        </w:rPr>
        <w:t>and the accompanying engagement letter</w:t>
      </w:r>
      <w:r w:rsidR="00535E32">
        <w:rPr>
          <w:rFonts w:eastAsia="Times New Roman"/>
          <w:lang w:eastAsia="en-US"/>
        </w:rPr>
        <w:t>,</w:t>
      </w:r>
      <w:r w:rsidR="00B76206">
        <w:rPr>
          <w:rFonts w:eastAsia="Times New Roman"/>
          <w:lang w:eastAsia="en-US"/>
        </w:rPr>
        <w:t xml:space="preserve"> </w:t>
      </w:r>
      <w:r w:rsidR="00DB40DA">
        <w:rPr>
          <w:rFonts w:eastAsia="Times New Roman"/>
          <w:lang w:eastAsia="en-US"/>
        </w:rPr>
        <w:t>comprise</w:t>
      </w:r>
      <w:r w:rsidR="00B76206">
        <w:rPr>
          <w:rFonts w:eastAsia="Times New Roman"/>
          <w:lang w:eastAsia="en-US"/>
        </w:rPr>
        <w:t>s</w:t>
      </w:r>
      <w:r w:rsidR="00DB40DA">
        <w:rPr>
          <w:rFonts w:eastAsia="Times New Roman"/>
          <w:lang w:eastAsia="en-US"/>
        </w:rPr>
        <w:t xml:space="preserve"> </w:t>
      </w:r>
      <w:r w:rsidRPr="00814280">
        <w:rPr>
          <w:rFonts w:eastAsia="Times New Roman"/>
          <w:lang w:eastAsia="en-US"/>
        </w:rPr>
        <w:t>your agreement with us</w:t>
      </w:r>
      <w:r w:rsidR="00DB40DA">
        <w:rPr>
          <w:rFonts w:eastAsia="Times New Roman"/>
          <w:lang w:eastAsia="en-US"/>
        </w:rPr>
        <w:t xml:space="preserve"> (“Agreement”)</w:t>
      </w:r>
      <w:r w:rsidRPr="00814280">
        <w:rPr>
          <w:rFonts w:eastAsia="Times New Roman"/>
          <w:lang w:eastAsia="en-US"/>
        </w:rPr>
        <w:t xml:space="preserve">. If there is any inconsistency between </w:t>
      </w:r>
      <w:r w:rsidR="00DB40DA">
        <w:rPr>
          <w:rFonts w:eastAsia="Times New Roman"/>
          <w:lang w:eastAsia="en-US"/>
        </w:rPr>
        <w:t>the</w:t>
      </w:r>
      <w:r w:rsidRPr="00814280">
        <w:rPr>
          <w:rFonts w:eastAsia="Times New Roman"/>
          <w:lang w:eastAsia="en-US"/>
        </w:rPr>
        <w:t xml:space="preserve"> engagement letter and th</w:t>
      </w:r>
      <w:r w:rsidR="00DB40DA">
        <w:rPr>
          <w:rFonts w:eastAsia="Times New Roman"/>
          <w:lang w:eastAsia="en-US"/>
        </w:rPr>
        <w:t>is</w:t>
      </w:r>
      <w:r w:rsidRPr="00814280">
        <w:rPr>
          <w:rFonts w:eastAsia="Times New Roman"/>
          <w:lang w:eastAsia="en-US"/>
        </w:rPr>
        <w:t xml:space="preserve"> </w:t>
      </w:r>
      <w:r w:rsidRPr="00726450">
        <w:rPr>
          <w:rFonts w:eastAsia="Times New Roman"/>
          <w:i/>
          <w:lang w:eastAsia="en-US"/>
        </w:rPr>
        <w:t>Terms and Conditions</w:t>
      </w:r>
      <w:r w:rsidR="00DB40DA" w:rsidRPr="00726450">
        <w:rPr>
          <w:rFonts w:eastAsia="Times New Roman"/>
          <w:i/>
          <w:lang w:eastAsia="en-US"/>
        </w:rPr>
        <w:t xml:space="preserve"> Addendum</w:t>
      </w:r>
      <w:r w:rsidRPr="00814280">
        <w:rPr>
          <w:rFonts w:eastAsia="Times New Roman"/>
          <w:lang w:eastAsia="en-US"/>
        </w:rPr>
        <w:t>, the engagement letter will prevail to the extent of the inconsistency.</w:t>
      </w:r>
      <w:r w:rsidR="00F2376A" w:rsidRPr="00814280">
        <w:rPr>
          <w:rFonts w:eastAsia="Times New Roman"/>
          <w:lang w:eastAsia="en-US"/>
        </w:rPr>
        <w:t xml:space="preserve"> </w:t>
      </w:r>
    </w:p>
    <w:p w14:paraId="40F514DD" w14:textId="77777777" w:rsidR="00AA72C7" w:rsidRPr="00605D1F" w:rsidRDefault="00AA72C7" w:rsidP="00AA72C7">
      <w:pPr>
        <w:spacing w:before="120" w:after="120"/>
        <w:jc w:val="both"/>
        <w:rPr>
          <w:rFonts w:eastAsia="Times New Roman"/>
          <w:lang w:eastAsia="en-US"/>
        </w:rPr>
      </w:pPr>
      <w:r w:rsidRPr="00814280">
        <w:rPr>
          <w:rFonts w:eastAsia="Times New Roman"/>
          <w:lang w:eastAsia="en-US"/>
        </w:rPr>
        <w:t>For the purposes of th</w:t>
      </w:r>
      <w:r w:rsidR="00DB40DA">
        <w:rPr>
          <w:rFonts w:eastAsia="Times New Roman"/>
          <w:lang w:eastAsia="en-US"/>
        </w:rPr>
        <w:t>is</w:t>
      </w:r>
      <w:r w:rsidRPr="00814280">
        <w:rPr>
          <w:rFonts w:eastAsia="Times New Roman"/>
          <w:lang w:eastAsia="en-US"/>
        </w:rPr>
        <w:t xml:space="preserve"> </w:t>
      </w:r>
      <w:r w:rsidRPr="00726450">
        <w:rPr>
          <w:rFonts w:eastAsia="Times New Roman"/>
          <w:i/>
          <w:lang w:eastAsia="en-US"/>
        </w:rPr>
        <w:t>Terms and Conditions</w:t>
      </w:r>
      <w:r w:rsidR="00DB40DA" w:rsidRPr="00726450">
        <w:rPr>
          <w:rFonts w:eastAsia="Times New Roman"/>
          <w:i/>
          <w:lang w:eastAsia="en-US"/>
        </w:rPr>
        <w:t xml:space="preserve"> Addendum</w:t>
      </w:r>
      <w:r w:rsidRPr="00814280">
        <w:rPr>
          <w:rFonts w:eastAsia="Times New Roman"/>
          <w:lang w:eastAsia="en-US"/>
        </w:rPr>
        <w:t xml:space="preserve">, any reference to </w:t>
      </w:r>
      <w:r w:rsidR="007B27F4">
        <w:rPr>
          <w:rFonts w:eastAsia="Times New Roman"/>
          <w:lang w:eastAsia="en-US"/>
        </w:rPr>
        <w:t xml:space="preserve">“firm,” </w:t>
      </w:r>
      <w:r w:rsidRPr="00814280">
        <w:rPr>
          <w:rFonts w:eastAsia="Times New Roman"/>
          <w:lang w:eastAsia="en-US"/>
        </w:rPr>
        <w:t>“we,</w:t>
      </w:r>
      <w:r w:rsidR="00724AE0">
        <w:rPr>
          <w:rFonts w:eastAsia="Times New Roman"/>
          <w:lang w:eastAsia="en-US"/>
        </w:rPr>
        <w:t>”</w:t>
      </w:r>
      <w:r w:rsidRPr="00814280">
        <w:rPr>
          <w:rFonts w:eastAsia="Times New Roman"/>
          <w:lang w:eastAsia="en-US"/>
        </w:rPr>
        <w:t xml:space="preserve"> </w:t>
      </w:r>
      <w:r w:rsidR="00B96C57">
        <w:rPr>
          <w:rFonts w:eastAsia="Times New Roman"/>
          <w:lang w:eastAsia="en-US"/>
        </w:rPr>
        <w:t>“</w:t>
      </w:r>
      <w:r w:rsidRPr="00814280">
        <w:rPr>
          <w:rFonts w:eastAsia="Times New Roman"/>
          <w:lang w:eastAsia="en-US"/>
        </w:rPr>
        <w:t>us,</w:t>
      </w:r>
      <w:r w:rsidR="00724AE0">
        <w:rPr>
          <w:rFonts w:eastAsia="Times New Roman"/>
          <w:lang w:eastAsia="en-US"/>
        </w:rPr>
        <w:t>”</w:t>
      </w:r>
      <w:r w:rsidRPr="00814280">
        <w:rPr>
          <w:rFonts w:eastAsia="Times New Roman"/>
          <w:lang w:eastAsia="en-US"/>
        </w:rPr>
        <w:t xml:space="preserve"> </w:t>
      </w:r>
      <w:r w:rsidR="00DB40DA">
        <w:rPr>
          <w:rFonts w:eastAsia="Times New Roman"/>
          <w:lang w:eastAsia="en-US"/>
        </w:rPr>
        <w:t>or “</w:t>
      </w:r>
      <w:r w:rsidRPr="00814280">
        <w:rPr>
          <w:rFonts w:eastAsia="Times New Roman"/>
          <w:lang w:eastAsia="en-US"/>
        </w:rPr>
        <w:t xml:space="preserve">our” is a reference to </w:t>
      </w:r>
      <w:r w:rsidR="00814280" w:rsidRPr="00605D1F">
        <w:rPr>
          <w:rFonts w:eastAsia="Times New Roman"/>
          <w:lang w:eastAsia="en-US"/>
        </w:rPr>
        <w:t>[</w:t>
      </w:r>
      <w:r w:rsidR="00814280" w:rsidRPr="00605D1F">
        <w:rPr>
          <w:rFonts w:eastAsia="Times New Roman"/>
          <w:i/>
          <w:lang w:eastAsia="en-US"/>
        </w:rPr>
        <w:t>CPA Firm</w:t>
      </w:r>
      <w:r w:rsidR="00814280" w:rsidRPr="00605D1F">
        <w:rPr>
          <w:rFonts w:eastAsia="Times New Roman"/>
          <w:lang w:eastAsia="en-US"/>
        </w:rPr>
        <w:t>]</w:t>
      </w:r>
      <w:r w:rsidRPr="00814280">
        <w:rPr>
          <w:rFonts w:eastAsia="Times New Roman"/>
          <w:lang w:eastAsia="en-US"/>
        </w:rPr>
        <w:t>, and any reference to “you,</w:t>
      </w:r>
      <w:r w:rsidR="003C13D8">
        <w:rPr>
          <w:rFonts w:eastAsia="Times New Roman"/>
          <w:lang w:eastAsia="en-US"/>
        </w:rPr>
        <w:t>”</w:t>
      </w:r>
      <w:r w:rsidR="00DB40DA">
        <w:rPr>
          <w:rFonts w:eastAsia="Times New Roman"/>
          <w:lang w:eastAsia="en-US"/>
        </w:rPr>
        <w:t xml:space="preserve"> or</w:t>
      </w:r>
      <w:r w:rsidRPr="00814280">
        <w:rPr>
          <w:rFonts w:eastAsia="Times New Roman"/>
          <w:lang w:eastAsia="en-US"/>
        </w:rPr>
        <w:t xml:space="preserve"> </w:t>
      </w:r>
      <w:r w:rsidR="00DB40DA">
        <w:rPr>
          <w:rFonts w:eastAsia="Times New Roman"/>
          <w:lang w:eastAsia="en-US"/>
        </w:rPr>
        <w:t>“</w:t>
      </w:r>
      <w:r w:rsidRPr="00814280">
        <w:rPr>
          <w:rFonts w:eastAsia="Times New Roman"/>
          <w:lang w:eastAsia="en-US"/>
        </w:rPr>
        <w:t>your” is a reference to the party or parties that have engaged us to provide services.</w:t>
      </w:r>
      <w:r w:rsidR="00F2376A" w:rsidRPr="00814280">
        <w:rPr>
          <w:rFonts w:eastAsia="Times New Roman"/>
          <w:lang w:eastAsia="en-US"/>
        </w:rPr>
        <w:t xml:space="preserve"> </w:t>
      </w:r>
      <w:r w:rsidR="008C52C2" w:rsidRPr="00814280">
        <w:rPr>
          <w:rFonts w:eastAsia="Times New Roman"/>
          <w:lang w:eastAsia="en-US"/>
        </w:rPr>
        <w:t xml:space="preserve">References to </w:t>
      </w:r>
      <w:r w:rsidR="00F2376A" w:rsidRPr="00814280">
        <w:rPr>
          <w:rFonts w:eastAsia="Times New Roman"/>
          <w:lang w:eastAsia="en-US"/>
        </w:rPr>
        <w:t>“Agreement” mean</w:t>
      </w:r>
      <w:r w:rsidR="008C52C2" w:rsidRPr="00814280">
        <w:rPr>
          <w:rFonts w:eastAsia="Times New Roman"/>
          <w:lang w:eastAsia="en-US"/>
        </w:rPr>
        <w:t xml:space="preserve"> the engagement letter or other written document describing the scope of services</w:t>
      </w:r>
      <w:r w:rsidR="00814280" w:rsidRPr="00605D1F">
        <w:rPr>
          <w:rFonts w:eastAsia="Times New Roman"/>
          <w:lang w:eastAsia="en-US"/>
        </w:rPr>
        <w:t xml:space="preserve">, any other attachments incorporated </w:t>
      </w:r>
      <w:r w:rsidR="00DB40DA">
        <w:rPr>
          <w:rFonts w:eastAsia="Times New Roman"/>
          <w:lang w:eastAsia="en-US"/>
        </w:rPr>
        <w:t>t</w:t>
      </w:r>
      <w:r w:rsidR="00814280" w:rsidRPr="00605D1F">
        <w:rPr>
          <w:rFonts w:eastAsia="Times New Roman"/>
          <w:lang w:eastAsia="en-US"/>
        </w:rPr>
        <w:t>herein,</w:t>
      </w:r>
      <w:r w:rsidR="008C52C2" w:rsidRPr="00814280">
        <w:rPr>
          <w:rFonts w:eastAsia="Times New Roman"/>
          <w:lang w:eastAsia="en-US"/>
        </w:rPr>
        <w:t xml:space="preserve"> and this </w:t>
      </w:r>
      <w:r w:rsidR="008C52C2" w:rsidRPr="00726450">
        <w:rPr>
          <w:rFonts w:eastAsia="Times New Roman"/>
          <w:i/>
          <w:lang w:eastAsia="en-US"/>
        </w:rPr>
        <w:t xml:space="preserve">Terms and Conditions </w:t>
      </w:r>
      <w:r w:rsidR="00DB40DA" w:rsidRPr="00726450">
        <w:rPr>
          <w:rFonts w:eastAsia="Times New Roman"/>
          <w:i/>
          <w:lang w:eastAsia="en-US"/>
        </w:rPr>
        <w:t>Addendum</w:t>
      </w:r>
      <w:r w:rsidR="008C52C2" w:rsidRPr="00814280">
        <w:rPr>
          <w:rFonts w:eastAsia="Times New Roman"/>
          <w:lang w:eastAsia="en-US"/>
        </w:rPr>
        <w:t>.</w:t>
      </w:r>
      <w:r w:rsidR="008C52C2">
        <w:rPr>
          <w:rFonts w:eastAsia="Times New Roman"/>
          <w:lang w:eastAsia="en-US"/>
        </w:rPr>
        <w:t xml:space="preserve"> </w:t>
      </w:r>
    </w:p>
    <w:p w14:paraId="152E3755" w14:textId="77777777" w:rsidR="00FF46C8" w:rsidRPr="005A0CDB" w:rsidRDefault="00FE3A9F" w:rsidP="005A0CDB">
      <w:pPr>
        <w:spacing w:before="120" w:after="120"/>
        <w:jc w:val="both"/>
        <w:rPr>
          <w:rFonts w:eastAsia="Times New Roman"/>
          <w:b/>
          <w:i/>
          <w:lang w:eastAsia="en-US"/>
        </w:rPr>
      </w:pPr>
      <w:r>
        <w:rPr>
          <w:rFonts w:eastAsia="Times New Roman"/>
          <w:b/>
          <w:i/>
          <w:lang w:eastAsia="en-US"/>
        </w:rPr>
        <w:t xml:space="preserve">Billing and </w:t>
      </w:r>
      <w:r w:rsidR="0019517D" w:rsidRPr="005A0CDB">
        <w:rPr>
          <w:rFonts w:eastAsia="Times New Roman"/>
          <w:b/>
          <w:i/>
          <w:lang w:eastAsia="en-US"/>
        </w:rPr>
        <w:t>P</w:t>
      </w:r>
      <w:r w:rsidR="00FF46C8" w:rsidRPr="005A0CDB">
        <w:rPr>
          <w:rFonts w:eastAsia="Times New Roman"/>
          <w:b/>
          <w:i/>
          <w:lang w:eastAsia="en-US"/>
        </w:rPr>
        <w:t>ayment Terms</w:t>
      </w:r>
    </w:p>
    <w:p w14:paraId="290D7193" w14:textId="77777777" w:rsidR="002274EF" w:rsidRPr="00605D1F" w:rsidRDefault="002274EF" w:rsidP="00851B02">
      <w:pPr>
        <w:jc w:val="both"/>
        <w:rPr>
          <w:rFonts w:eastAsia="Times New Roman"/>
          <w:i/>
          <w:color w:val="00B0F0"/>
          <w:lang w:eastAsia="en-US"/>
        </w:rPr>
      </w:pPr>
      <w:r w:rsidRPr="00605D1F">
        <w:rPr>
          <w:rFonts w:eastAsia="Times New Roman"/>
          <w:i/>
          <w:color w:val="00B0F0"/>
          <w:lang w:eastAsia="en-US"/>
        </w:rPr>
        <w:t xml:space="preserve">Our firm’s practice </w:t>
      </w:r>
      <w:r w:rsidR="000910B9" w:rsidRPr="00605D1F">
        <w:rPr>
          <w:rFonts w:eastAsia="Times New Roman"/>
          <w:i/>
          <w:color w:val="00B0F0"/>
          <w:lang w:eastAsia="en-US"/>
        </w:rPr>
        <w:t>requires payment of the</w:t>
      </w:r>
      <w:r w:rsidRPr="00605D1F">
        <w:rPr>
          <w:rFonts w:eastAsia="Times New Roman"/>
          <w:i/>
          <w:color w:val="00B0F0"/>
          <w:lang w:eastAsia="en-US"/>
        </w:rPr>
        <w:t xml:space="preserve"> retainer upon execution of this </w:t>
      </w:r>
      <w:r w:rsidR="00803347" w:rsidRPr="00605D1F">
        <w:rPr>
          <w:rFonts w:eastAsia="Times New Roman"/>
          <w:i/>
          <w:color w:val="00B0F0"/>
          <w:lang w:eastAsia="en-US"/>
        </w:rPr>
        <w:t>Agreement</w:t>
      </w:r>
      <w:r w:rsidRPr="00605D1F">
        <w:rPr>
          <w:rFonts w:eastAsia="Times New Roman"/>
          <w:i/>
          <w:color w:val="00B0F0"/>
          <w:lang w:eastAsia="en-US"/>
        </w:rPr>
        <w:t xml:space="preserve">. </w:t>
      </w:r>
      <w:r w:rsidR="00803347" w:rsidRPr="00605D1F">
        <w:rPr>
          <w:rFonts w:eastAsia="Times New Roman"/>
          <w:i/>
          <w:color w:val="00B0F0"/>
          <w:lang w:eastAsia="en-US"/>
        </w:rPr>
        <w:t xml:space="preserve">You agree that the retainer will be </w:t>
      </w:r>
      <w:r w:rsidR="00803347" w:rsidRPr="00AF53A5">
        <w:rPr>
          <w:rFonts w:eastAsia="Times New Roman"/>
          <w:i/>
          <w:color w:val="00B0F0"/>
          <w:lang w:eastAsia="en-US"/>
        </w:rPr>
        <w:t xml:space="preserve">earned </w:t>
      </w:r>
      <w:r w:rsidR="00803347" w:rsidRPr="00605D1F">
        <w:rPr>
          <w:rFonts w:eastAsia="Times New Roman"/>
          <w:i/>
          <w:color w:val="00B0F0"/>
          <w:lang w:eastAsia="en-US"/>
        </w:rPr>
        <w:t xml:space="preserve">as our professional time to complete the engagement </w:t>
      </w:r>
      <w:r w:rsidR="00803347" w:rsidRPr="00AF53A5">
        <w:rPr>
          <w:rFonts w:eastAsia="Times New Roman"/>
          <w:i/>
          <w:color w:val="00B0F0"/>
          <w:lang w:eastAsia="en-US"/>
        </w:rPr>
        <w:t>is incurred</w:t>
      </w:r>
      <w:r w:rsidR="00803347" w:rsidRPr="00605D1F">
        <w:rPr>
          <w:rFonts w:eastAsia="Times New Roman"/>
          <w:i/>
          <w:color w:val="00B0F0"/>
          <w:lang w:eastAsia="en-US"/>
        </w:rPr>
        <w:t xml:space="preserve">. The retainer </w:t>
      </w:r>
      <w:r w:rsidRPr="00605D1F">
        <w:rPr>
          <w:rFonts w:eastAsia="Times New Roman"/>
          <w:i/>
          <w:color w:val="00B0F0"/>
          <w:lang w:eastAsia="en-US"/>
        </w:rPr>
        <w:t xml:space="preserve">will be applied to the final billing and any unused </w:t>
      </w:r>
      <w:r w:rsidR="00803347" w:rsidRPr="00605D1F">
        <w:rPr>
          <w:rFonts w:eastAsia="Times New Roman"/>
          <w:i/>
          <w:color w:val="00B0F0"/>
          <w:lang w:eastAsia="en-US"/>
        </w:rPr>
        <w:t xml:space="preserve">balance </w:t>
      </w:r>
      <w:r w:rsidRPr="00605D1F">
        <w:rPr>
          <w:rFonts w:eastAsia="Times New Roman"/>
          <w:i/>
          <w:color w:val="00B0F0"/>
          <w:lang w:eastAsia="en-US"/>
        </w:rPr>
        <w:t>will be refunded at the end of the engagement.</w:t>
      </w:r>
      <w:r w:rsidR="003C363A" w:rsidRPr="00605D1F">
        <w:rPr>
          <w:rFonts w:eastAsia="Times New Roman"/>
          <w:i/>
          <w:color w:val="00B0F0"/>
          <w:lang w:eastAsia="en-US"/>
        </w:rPr>
        <w:t xml:space="preserve"> (Optional)</w:t>
      </w:r>
    </w:p>
    <w:p w14:paraId="03CAE900" w14:textId="77777777" w:rsidR="00FF4C9A" w:rsidRPr="005A0CDB" w:rsidRDefault="00FF4C9A" w:rsidP="00851B02">
      <w:pPr>
        <w:jc w:val="both"/>
        <w:rPr>
          <w:rFonts w:eastAsia="Times New Roman"/>
          <w:lang w:eastAsia="en-US"/>
        </w:rPr>
      </w:pPr>
    </w:p>
    <w:p w14:paraId="1A595B40" w14:textId="77777777" w:rsidR="001C6140" w:rsidRDefault="00FF46C8" w:rsidP="00605D1F">
      <w:pPr>
        <w:spacing w:after="120"/>
        <w:jc w:val="both"/>
        <w:rPr>
          <w:rFonts w:eastAsia="Times New Roman"/>
          <w:lang w:eastAsia="en-US"/>
        </w:rPr>
      </w:pPr>
      <w:r w:rsidRPr="005A0CDB">
        <w:rPr>
          <w:rFonts w:eastAsia="Times New Roman"/>
          <w:lang w:eastAsia="en-US"/>
        </w:rPr>
        <w:t xml:space="preserve">We will bill you for our professional fees and out-of-pocket costs </w:t>
      </w:r>
      <w:r w:rsidR="00EB6101">
        <w:rPr>
          <w:rFonts w:eastAsia="Times New Roman"/>
          <w:lang w:eastAsia="en-US"/>
        </w:rPr>
        <w:t>[</w:t>
      </w:r>
      <w:r w:rsidR="00D77576" w:rsidRPr="00851B02">
        <w:rPr>
          <w:rFonts w:eastAsia="Times New Roman"/>
          <w:i/>
          <w:lang w:eastAsia="en-US"/>
        </w:rPr>
        <w:t xml:space="preserve">insert billing schedule – for example, </w:t>
      </w:r>
      <w:r w:rsidR="00D77576" w:rsidRPr="0054588D">
        <w:rPr>
          <w:rFonts w:eastAsia="Times New Roman"/>
          <w:i/>
          <w:lang w:eastAsia="en-US"/>
        </w:rPr>
        <w:t>u</w:t>
      </w:r>
      <w:r w:rsidR="00D77576" w:rsidRPr="00114627">
        <w:rPr>
          <w:rFonts w:eastAsia="Times New Roman"/>
          <w:i/>
          <w:lang w:eastAsia="en-US"/>
        </w:rPr>
        <w:t xml:space="preserve">pon </w:t>
      </w:r>
      <w:r w:rsidR="003C6CCB" w:rsidRPr="00851B02">
        <w:rPr>
          <w:rFonts w:eastAsia="Times New Roman"/>
          <w:i/>
          <w:lang w:eastAsia="en-US"/>
        </w:rPr>
        <w:t>deliver</w:t>
      </w:r>
      <w:r w:rsidR="000910B9">
        <w:rPr>
          <w:rFonts w:eastAsia="Times New Roman"/>
          <w:i/>
          <w:lang w:eastAsia="en-US"/>
        </w:rPr>
        <w:t>y</w:t>
      </w:r>
      <w:r w:rsidRPr="00851B02">
        <w:rPr>
          <w:rFonts w:eastAsia="Times New Roman"/>
          <w:i/>
          <w:lang w:eastAsia="en-US"/>
        </w:rPr>
        <w:t xml:space="preserve"> </w:t>
      </w:r>
      <w:r w:rsidR="00D77576" w:rsidRPr="00851B02">
        <w:rPr>
          <w:rFonts w:eastAsia="Times New Roman"/>
          <w:i/>
          <w:lang w:eastAsia="en-US"/>
        </w:rPr>
        <w:t xml:space="preserve">of </w:t>
      </w:r>
      <w:r w:rsidRPr="00851B02">
        <w:rPr>
          <w:rFonts w:eastAsia="Times New Roman"/>
          <w:i/>
          <w:lang w:eastAsia="en-US"/>
        </w:rPr>
        <w:t>our work product to you</w:t>
      </w:r>
      <w:r w:rsidR="00C757A4">
        <w:rPr>
          <w:rFonts w:eastAsia="Times New Roman"/>
          <w:i/>
          <w:lang w:eastAsia="en-US"/>
        </w:rPr>
        <w:t>,</w:t>
      </w:r>
      <w:r w:rsidR="005A17B7" w:rsidRPr="00851B02">
        <w:rPr>
          <w:rFonts w:eastAsia="Times New Roman"/>
          <w:i/>
          <w:lang w:eastAsia="en-US"/>
        </w:rPr>
        <w:t xml:space="preserve"> monthly</w:t>
      </w:r>
      <w:r w:rsidR="00D77576" w:rsidRPr="00851B02">
        <w:rPr>
          <w:rFonts w:eastAsia="Times New Roman"/>
          <w:i/>
          <w:lang w:eastAsia="en-US"/>
        </w:rPr>
        <w:t>,</w:t>
      </w:r>
      <w:r w:rsidR="005A17B7" w:rsidRPr="00851B02">
        <w:rPr>
          <w:rFonts w:eastAsia="Times New Roman"/>
          <w:i/>
          <w:lang w:eastAsia="en-US"/>
        </w:rPr>
        <w:t xml:space="preserve"> </w:t>
      </w:r>
      <w:r w:rsidR="00D77576" w:rsidRPr="00851B02">
        <w:rPr>
          <w:rFonts w:eastAsia="Times New Roman"/>
          <w:i/>
          <w:lang w:eastAsia="en-US"/>
        </w:rPr>
        <w:t>or milestone billing</w:t>
      </w:r>
      <w:r w:rsidR="005A17B7" w:rsidRPr="00605D1F">
        <w:rPr>
          <w:rFonts w:eastAsia="Times New Roman"/>
          <w:lang w:eastAsia="en-US"/>
        </w:rPr>
        <w:t>]</w:t>
      </w:r>
      <w:r w:rsidRPr="005A0CDB">
        <w:rPr>
          <w:rFonts w:eastAsia="Times New Roman"/>
          <w:lang w:eastAsia="en-US"/>
        </w:rPr>
        <w:t>. Payment is due within [</w:t>
      </w:r>
      <w:r w:rsidRPr="0037198A">
        <w:rPr>
          <w:rFonts w:eastAsia="Times New Roman"/>
          <w:i/>
          <w:lang w:eastAsia="en-US"/>
        </w:rPr>
        <w:t>X</w:t>
      </w:r>
      <w:r w:rsidRPr="005A0CDB">
        <w:rPr>
          <w:rFonts w:eastAsia="Times New Roman"/>
          <w:lang w:eastAsia="en-US"/>
        </w:rPr>
        <w:t>] days of the date on the billing statement.</w:t>
      </w:r>
      <w:r w:rsidRPr="005A0CDB" w:rsidDel="00BA68A3">
        <w:rPr>
          <w:rFonts w:eastAsia="Times New Roman"/>
          <w:lang w:eastAsia="en-US"/>
        </w:rPr>
        <w:t xml:space="preserve"> </w:t>
      </w:r>
      <w:bookmarkStart w:id="3" w:name="_Toc203992415"/>
      <w:r w:rsidR="00F80EA0" w:rsidRPr="005A0CDB">
        <w:rPr>
          <w:rFonts w:eastAsia="Times New Roman"/>
          <w:lang w:eastAsia="en-US"/>
        </w:rPr>
        <w:t xml:space="preserve">If payment is not received by the due date, you will be assessed interest charges of </w:t>
      </w:r>
      <w:r w:rsidR="005A17B7">
        <w:rPr>
          <w:rFonts w:eastAsia="Times New Roman"/>
          <w:lang w:eastAsia="en-US"/>
        </w:rPr>
        <w:t>[</w:t>
      </w:r>
      <w:r w:rsidR="00F80EA0" w:rsidRPr="0037198A">
        <w:rPr>
          <w:rFonts w:eastAsia="Times New Roman"/>
          <w:i/>
          <w:lang w:eastAsia="en-US"/>
        </w:rPr>
        <w:t>X</w:t>
      </w:r>
      <w:r w:rsidR="005A17B7">
        <w:rPr>
          <w:rFonts w:eastAsia="Times New Roman"/>
          <w:lang w:eastAsia="en-US"/>
        </w:rPr>
        <w:t>]</w:t>
      </w:r>
      <w:r w:rsidR="00F80EA0" w:rsidRPr="005A0CDB">
        <w:rPr>
          <w:rFonts w:eastAsia="Times New Roman"/>
          <w:lang w:eastAsia="en-US"/>
        </w:rPr>
        <w:t>% per month on the unpaid balance.</w:t>
      </w:r>
    </w:p>
    <w:p w14:paraId="710E6D34" w14:textId="77777777" w:rsidR="000E4B8B" w:rsidRDefault="00F80EA0" w:rsidP="00474DAC">
      <w:pPr>
        <w:spacing w:after="120"/>
        <w:jc w:val="both"/>
        <w:rPr>
          <w:rFonts w:eastAsia="Times New Roman"/>
          <w:lang w:eastAsia="en-US"/>
        </w:rPr>
      </w:pPr>
      <w:r w:rsidRPr="005A0CDB">
        <w:rPr>
          <w:rFonts w:eastAsia="Times New Roman"/>
          <w:lang w:eastAsia="en-US"/>
        </w:rPr>
        <w:t xml:space="preserve">We reserve the right to suspend or terminate our work for non-payment of </w:t>
      </w:r>
      <w:proofErr w:type="gramStart"/>
      <w:r w:rsidRPr="005A0CDB">
        <w:rPr>
          <w:rFonts w:eastAsia="Times New Roman"/>
          <w:lang w:eastAsia="en-US"/>
        </w:rPr>
        <w:t>fees.</w:t>
      </w:r>
      <w:r w:rsidR="001E21D5" w:rsidRPr="00093D21">
        <w:rPr>
          <w:rFonts w:eastAsia="Times New Roman"/>
          <w:lang w:eastAsia="en-US"/>
        </w:rPr>
        <w:t>.</w:t>
      </w:r>
      <w:proofErr w:type="gramEnd"/>
    </w:p>
    <w:bookmarkEnd w:id="3"/>
    <w:p w14:paraId="5180649E" w14:textId="77777777" w:rsidR="00483F6D" w:rsidRPr="005A0CDB" w:rsidRDefault="00483F6D" w:rsidP="00474DAC">
      <w:pPr>
        <w:spacing w:after="120"/>
        <w:jc w:val="both"/>
        <w:rPr>
          <w:rFonts w:eastAsia="Times New Roman"/>
          <w:b/>
          <w:i/>
          <w:lang w:eastAsia="en-US"/>
        </w:rPr>
      </w:pPr>
      <w:r w:rsidRPr="005A0CDB">
        <w:rPr>
          <w:rFonts w:eastAsia="Times New Roman"/>
          <w:b/>
          <w:i/>
          <w:lang w:eastAsia="en-US"/>
        </w:rPr>
        <w:t>Electronic Data Communication and Storage</w:t>
      </w:r>
    </w:p>
    <w:p w14:paraId="45A0DDA3" w14:textId="77777777" w:rsidR="00483F6D" w:rsidRDefault="00483F6D" w:rsidP="000E4B8B">
      <w:pPr>
        <w:spacing w:after="120"/>
        <w:jc w:val="both"/>
        <w:rPr>
          <w:rFonts w:eastAsia="Times New Roman"/>
          <w:lang w:eastAsia="en-US"/>
        </w:rPr>
      </w:pPr>
      <w:r w:rsidRPr="005A0CDB">
        <w:rPr>
          <w:rFonts w:eastAsia="Times New Roman"/>
          <w:lang w:eastAsia="en-US"/>
        </w:rPr>
        <w:t>In the interest of facilitating our services to you, we may send data over the Internet, store electronic data</w:t>
      </w:r>
      <w:r w:rsidR="00CE56FA">
        <w:rPr>
          <w:rFonts w:eastAsia="Times New Roman"/>
          <w:lang w:eastAsia="en-US"/>
        </w:rPr>
        <w:t xml:space="preserve"> </w:t>
      </w:r>
      <w:r w:rsidRPr="005A0CDB">
        <w:rPr>
          <w:rFonts w:eastAsia="Times New Roman"/>
          <w:lang w:eastAsia="en-US"/>
        </w:rPr>
        <w:t>via computer software applications hosted remotely on the Internet</w:t>
      </w:r>
      <w:r w:rsidR="00111162">
        <w:rPr>
          <w:rFonts w:eastAsia="Times New Roman"/>
          <w:lang w:eastAsia="en-US"/>
        </w:rPr>
        <w:t>,</w:t>
      </w:r>
      <w:r w:rsidRPr="005A0CDB">
        <w:rPr>
          <w:rFonts w:eastAsia="Times New Roman"/>
          <w:lang w:eastAsia="en-US"/>
        </w:rPr>
        <w:t xml:space="preserve"> or </w:t>
      </w:r>
      <w:r w:rsidR="00552C5C">
        <w:rPr>
          <w:rFonts w:eastAsia="Times New Roman"/>
          <w:lang w:eastAsia="en-US"/>
        </w:rPr>
        <w:t xml:space="preserve">utilize </w:t>
      </w:r>
      <w:r w:rsidRPr="005A0CDB">
        <w:rPr>
          <w:rFonts w:eastAsia="Times New Roman"/>
          <w:lang w:eastAsia="en-US"/>
        </w:rPr>
        <w:t>cloud</w:t>
      </w:r>
      <w:r w:rsidR="00552C5C">
        <w:rPr>
          <w:rFonts w:eastAsia="Times New Roman"/>
          <w:lang w:eastAsia="en-US"/>
        </w:rPr>
        <w:t>-based storage</w:t>
      </w:r>
      <w:r w:rsidRPr="005A0CDB">
        <w:rPr>
          <w:rFonts w:eastAsia="Times New Roman"/>
          <w:lang w:eastAsia="en-US"/>
        </w:rPr>
        <w:t xml:space="preserve">. </w:t>
      </w:r>
      <w:r w:rsidRPr="005A0CDB" w:rsidDel="00436A23">
        <w:rPr>
          <w:rFonts w:eastAsia="Times New Roman"/>
          <w:lang w:eastAsia="en-US"/>
        </w:rPr>
        <w:t>Your confidential electronic data may be transmitted or stored using these methods.</w:t>
      </w:r>
      <w:r w:rsidRPr="005A0CDB">
        <w:rPr>
          <w:rFonts w:eastAsia="Times New Roman"/>
          <w:lang w:eastAsia="en-US"/>
        </w:rPr>
        <w:t xml:space="preserve"> In using these data communication and storage methods, our firm employs measures</w:t>
      </w:r>
      <w:r w:rsidR="00CE56FA">
        <w:rPr>
          <w:rFonts w:eastAsia="Times New Roman"/>
          <w:lang w:eastAsia="en-US"/>
        </w:rPr>
        <w:t xml:space="preserve"> </w:t>
      </w:r>
      <w:r w:rsidRPr="005A0CDB">
        <w:rPr>
          <w:rFonts w:eastAsia="Times New Roman"/>
          <w:lang w:eastAsia="en-US"/>
        </w:rPr>
        <w:t xml:space="preserve">designed to maintain data security. We use reasonable efforts to keep such communications and </w:t>
      </w:r>
      <w:r w:rsidR="00552C5C">
        <w:rPr>
          <w:rFonts w:eastAsia="Times New Roman"/>
          <w:lang w:eastAsia="en-US"/>
        </w:rPr>
        <w:t xml:space="preserve">electronic </w:t>
      </w:r>
      <w:r w:rsidRPr="005A0CDB">
        <w:rPr>
          <w:rFonts w:eastAsia="Times New Roman"/>
          <w:lang w:eastAsia="en-US"/>
        </w:rPr>
        <w:t>data secure in accordance with our obligations under applicable laws</w:t>
      </w:r>
      <w:r w:rsidR="000910B9">
        <w:rPr>
          <w:rFonts w:eastAsia="Times New Roman"/>
          <w:lang w:eastAsia="en-US"/>
        </w:rPr>
        <w:t>, regulations,</w:t>
      </w:r>
      <w:r w:rsidRPr="005A0CDB">
        <w:rPr>
          <w:rFonts w:eastAsia="Times New Roman"/>
          <w:lang w:eastAsia="en-US"/>
        </w:rPr>
        <w:t xml:space="preserve"> and professional standards.</w:t>
      </w:r>
    </w:p>
    <w:p w14:paraId="476380B2" w14:textId="77777777" w:rsidR="00077139" w:rsidRPr="005A0CDB" w:rsidRDefault="00483F6D">
      <w:pPr>
        <w:spacing w:after="120"/>
        <w:jc w:val="both"/>
        <w:rPr>
          <w:rFonts w:eastAsia="Times New Roman"/>
          <w:lang w:eastAsia="en-US"/>
        </w:rPr>
      </w:pPr>
      <w:r w:rsidRPr="005A0CDB">
        <w:rPr>
          <w:rFonts w:eastAsia="Times New Roman"/>
          <w:lang w:eastAsia="en-US"/>
        </w:rPr>
        <w:lastRenderedPageBreak/>
        <w:t xml:space="preserve">You recognize and accept that we have no control over the unauthorized interception or breach of any communications or </w:t>
      </w:r>
      <w:r w:rsidR="00552C5C">
        <w:rPr>
          <w:rFonts w:eastAsia="Times New Roman"/>
          <w:lang w:eastAsia="en-US"/>
        </w:rPr>
        <w:t xml:space="preserve">electronic </w:t>
      </w:r>
      <w:r w:rsidRPr="005A0CDB">
        <w:rPr>
          <w:rFonts w:eastAsia="Times New Roman"/>
          <w:lang w:eastAsia="en-US"/>
        </w:rPr>
        <w:t xml:space="preserve">data once it has been </w:t>
      </w:r>
      <w:r w:rsidR="00552C5C">
        <w:rPr>
          <w:rFonts w:eastAsia="Times New Roman"/>
          <w:lang w:eastAsia="en-US"/>
        </w:rPr>
        <w:t xml:space="preserve">transmitted </w:t>
      </w:r>
      <w:r w:rsidRPr="005A0CDB">
        <w:rPr>
          <w:rFonts w:eastAsia="Times New Roman"/>
          <w:lang w:eastAsia="en-US"/>
        </w:rPr>
        <w:t xml:space="preserve">or </w:t>
      </w:r>
      <w:r w:rsidR="00552C5C">
        <w:rPr>
          <w:rFonts w:eastAsia="Times New Roman"/>
          <w:lang w:eastAsia="en-US"/>
        </w:rPr>
        <w:t xml:space="preserve">if it </w:t>
      </w:r>
      <w:r w:rsidRPr="005A0CDB">
        <w:rPr>
          <w:rFonts w:eastAsia="Times New Roman"/>
          <w:lang w:eastAsia="en-US"/>
        </w:rPr>
        <w:t>has been subject to unauthorized access</w:t>
      </w:r>
      <w:r w:rsidR="00552C5C">
        <w:rPr>
          <w:rFonts w:eastAsia="Times New Roman"/>
          <w:lang w:eastAsia="en-US"/>
        </w:rPr>
        <w:t xml:space="preserve"> while stored</w:t>
      </w:r>
      <w:r w:rsidRPr="005A0CDB">
        <w:rPr>
          <w:rFonts w:eastAsia="Times New Roman"/>
          <w:lang w:eastAsia="en-US"/>
        </w:rPr>
        <w:t>, notwithstanding all reasonable security measures employed by us</w:t>
      </w:r>
      <w:r w:rsidR="00EF0C9A">
        <w:rPr>
          <w:rFonts w:eastAsia="Times New Roman"/>
          <w:lang w:eastAsia="en-US"/>
        </w:rPr>
        <w:t>.</w:t>
      </w:r>
      <w:r w:rsidRPr="005A0CDB">
        <w:rPr>
          <w:rFonts w:eastAsia="Times New Roman"/>
          <w:lang w:eastAsia="en-US"/>
        </w:rPr>
        <w:t xml:space="preserve">  You consent to our use of these electronic devices and applications </w:t>
      </w:r>
      <w:r w:rsidRPr="005A0CDB" w:rsidDel="008D4827">
        <w:rPr>
          <w:rFonts w:eastAsia="Times New Roman"/>
          <w:lang w:eastAsia="en-US"/>
        </w:rPr>
        <w:t>during this engagement.</w:t>
      </w:r>
    </w:p>
    <w:p w14:paraId="4F4CF545" w14:textId="77777777" w:rsidR="003D76D6" w:rsidRPr="005A0CDB" w:rsidRDefault="003D76D6" w:rsidP="005A0CDB">
      <w:pPr>
        <w:spacing w:before="120" w:after="120"/>
        <w:jc w:val="both"/>
        <w:rPr>
          <w:rFonts w:eastAsia="Times New Roman"/>
          <w:b/>
          <w:i/>
          <w:lang w:eastAsia="en-US"/>
        </w:rPr>
      </w:pPr>
      <w:r w:rsidRPr="005A0CDB">
        <w:rPr>
          <w:rFonts w:eastAsia="Times New Roman"/>
          <w:b/>
          <w:i/>
          <w:lang w:eastAsia="en-US"/>
        </w:rPr>
        <w:t>Client Portals</w:t>
      </w:r>
    </w:p>
    <w:p w14:paraId="566A3247" w14:textId="77777777" w:rsidR="001C6140" w:rsidRDefault="003D76D6" w:rsidP="00605D1F">
      <w:pPr>
        <w:spacing w:after="120"/>
        <w:jc w:val="both"/>
        <w:rPr>
          <w:rFonts w:eastAsia="Times New Roman"/>
          <w:lang w:eastAsia="en-US"/>
        </w:rPr>
      </w:pPr>
      <w:r w:rsidRPr="005A0CDB">
        <w:rPr>
          <w:rFonts w:eastAsia="Times New Roman"/>
          <w:lang w:eastAsia="en-US"/>
        </w:rPr>
        <w:t xml:space="preserve">To enhance our services to you, we will </w:t>
      </w:r>
      <w:r w:rsidR="00552C5C">
        <w:rPr>
          <w:rFonts w:eastAsia="Times New Roman"/>
          <w:lang w:eastAsia="en-US"/>
        </w:rPr>
        <w:t xml:space="preserve">utilize </w:t>
      </w:r>
      <w:r w:rsidRPr="005A0CDB">
        <w:rPr>
          <w:rFonts w:eastAsia="Times New Roman"/>
          <w:lang w:eastAsia="en-US"/>
        </w:rPr>
        <w:t>[</w:t>
      </w:r>
      <w:r w:rsidRPr="0037198A">
        <w:rPr>
          <w:rFonts w:eastAsia="Times New Roman"/>
          <w:i/>
          <w:lang w:eastAsia="en-US"/>
        </w:rPr>
        <w:t>Portal Name</w:t>
      </w:r>
      <w:r w:rsidRPr="005A0CDB">
        <w:rPr>
          <w:rFonts w:eastAsia="Times New Roman"/>
          <w:lang w:eastAsia="en-US"/>
        </w:rPr>
        <w:t>], a collaborative, virtual workspace in a protected, online environment. [</w:t>
      </w:r>
      <w:r w:rsidRPr="0037198A">
        <w:rPr>
          <w:rFonts w:eastAsia="Times New Roman"/>
          <w:i/>
          <w:lang w:eastAsia="en-US"/>
        </w:rPr>
        <w:t>Portal Name</w:t>
      </w:r>
      <w:r w:rsidRPr="005A0CDB">
        <w:rPr>
          <w:rFonts w:eastAsia="Times New Roman"/>
          <w:lang w:eastAsia="en-US"/>
        </w:rPr>
        <w:t xml:space="preserve">] </w:t>
      </w:r>
      <w:r w:rsidR="00552C5C">
        <w:rPr>
          <w:rFonts w:eastAsia="Times New Roman"/>
          <w:lang w:eastAsia="en-US"/>
        </w:rPr>
        <w:t xml:space="preserve">permits </w:t>
      </w:r>
      <w:r w:rsidRPr="005A0CDB">
        <w:rPr>
          <w:rFonts w:eastAsia="Times New Roman"/>
          <w:lang w:eastAsia="en-US"/>
        </w:rPr>
        <w:t>real-time collaboration across geographic boundaries and time zones and allows [</w:t>
      </w:r>
      <w:r w:rsidRPr="001840F8">
        <w:rPr>
          <w:rFonts w:eastAsia="Times New Roman"/>
          <w:i/>
          <w:lang w:eastAsia="en-US"/>
        </w:rPr>
        <w:t>CPA Firm</w:t>
      </w:r>
      <w:r w:rsidRPr="005A0CDB">
        <w:rPr>
          <w:rFonts w:eastAsia="Times New Roman"/>
          <w:lang w:eastAsia="en-US"/>
        </w:rPr>
        <w:t>] and you to share data, engagement information, knowledge, and deliverables in a protected environment. In order to use [</w:t>
      </w:r>
      <w:r w:rsidRPr="0037198A">
        <w:rPr>
          <w:rFonts w:eastAsia="Times New Roman"/>
          <w:i/>
          <w:lang w:eastAsia="en-US"/>
        </w:rPr>
        <w:t>Portal Name</w:t>
      </w:r>
      <w:r w:rsidRPr="005A0CDB">
        <w:rPr>
          <w:rFonts w:eastAsia="Times New Roman"/>
          <w:lang w:eastAsia="en-US"/>
        </w:rPr>
        <w:t xml:space="preserve">], you will be required to execute a client portal agreement and agree to be bound by the terms, conditions and </w:t>
      </w:r>
      <w:r w:rsidR="003C1FD9" w:rsidRPr="005A0CDB">
        <w:rPr>
          <w:rFonts w:eastAsia="Times New Roman"/>
          <w:lang w:eastAsia="en-US"/>
        </w:rPr>
        <w:t>limitations of such agreement.</w:t>
      </w:r>
    </w:p>
    <w:p w14:paraId="4317C24E" w14:textId="77777777" w:rsidR="00483F6D" w:rsidRDefault="003D76D6" w:rsidP="00605D1F">
      <w:pPr>
        <w:spacing w:after="120"/>
        <w:jc w:val="both"/>
        <w:rPr>
          <w:rFonts w:eastAsia="Times New Roman"/>
          <w:lang w:eastAsia="en-US"/>
        </w:rPr>
      </w:pPr>
      <w:r w:rsidRPr="005A0CDB">
        <w:rPr>
          <w:rFonts w:eastAsia="Times New Roman"/>
          <w:lang w:eastAsia="en-US"/>
        </w:rPr>
        <w:t xml:space="preserve">You agree that </w:t>
      </w:r>
      <w:r w:rsidR="007B27F4">
        <w:rPr>
          <w:rFonts w:eastAsia="Times New Roman"/>
          <w:lang w:eastAsia="en-US"/>
        </w:rPr>
        <w:t xml:space="preserve">we have </w:t>
      </w:r>
      <w:r w:rsidRPr="005A0CDB">
        <w:rPr>
          <w:rFonts w:eastAsia="Times New Roman"/>
          <w:lang w:eastAsia="en-US"/>
        </w:rPr>
        <w:t>no responsibility for the activities of [</w:t>
      </w:r>
      <w:r w:rsidRPr="0037198A">
        <w:rPr>
          <w:rFonts w:eastAsia="Times New Roman"/>
          <w:i/>
          <w:lang w:eastAsia="en-US"/>
        </w:rPr>
        <w:t xml:space="preserve">Portal </w:t>
      </w:r>
      <w:r w:rsidR="005A17B7" w:rsidRPr="0037198A">
        <w:rPr>
          <w:rFonts w:eastAsia="Times New Roman"/>
          <w:i/>
          <w:lang w:eastAsia="en-US"/>
        </w:rPr>
        <w:t>Name</w:t>
      </w:r>
      <w:r w:rsidRPr="005A0CDB">
        <w:rPr>
          <w:rFonts w:eastAsia="Times New Roman"/>
          <w:lang w:eastAsia="en-US"/>
        </w:rPr>
        <w:t xml:space="preserve">] and agree to indemnify and hold </w:t>
      </w:r>
      <w:r w:rsidR="007B27F4">
        <w:rPr>
          <w:rFonts w:eastAsia="Times New Roman"/>
          <w:lang w:eastAsia="en-US"/>
        </w:rPr>
        <w:t xml:space="preserve">us </w:t>
      </w:r>
      <w:r w:rsidRPr="005A0CDB">
        <w:rPr>
          <w:rFonts w:eastAsia="Times New Roman"/>
          <w:lang w:eastAsia="en-US"/>
        </w:rPr>
        <w:t>harmless with respect to any and all claims arising from or related to the operation of [</w:t>
      </w:r>
      <w:r w:rsidRPr="0037198A">
        <w:rPr>
          <w:rFonts w:eastAsia="Times New Roman"/>
          <w:i/>
          <w:lang w:eastAsia="en-US"/>
        </w:rPr>
        <w:t>Portal Name</w:t>
      </w:r>
      <w:r w:rsidRPr="005A0CDB">
        <w:rPr>
          <w:rFonts w:eastAsia="Times New Roman"/>
          <w:lang w:eastAsia="en-US"/>
        </w:rPr>
        <w:t>]. While [</w:t>
      </w:r>
      <w:r w:rsidRPr="001840F8">
        <w:rPr>
          <w:rFonts w:eastAsia="Times New Roman"/>
          <w:i/>
          <w:lang w:eastAsia="en-US"/>
        </w:rPr>
        <w:t>Portal Name</w:t>
      </w:r>
      <w:r w:rsidRPr="005A0CDB">
        <w:rPr>
          <w:rFonts w:eastAsia="Times New Roman"/>
          <w:lang w:eastAsia="en-US"/>
        </w:rPr>
        <w:t xml:space="preserve">] backs up your files to a third party server, we recommend that you also maintain your own backup files </w:t>
      </w:r>
      <w:r w:rsidR="007029D4">
        <w:rPr>
          <w:rFonts w:eastAsia="Times New Roman"/>
          <w:lang w:eastAsia="en-US"/>
        </w:rPr>
        <w:t>of these records.</w:t>
      </w:r>
    </w:p>
    <w:p w14:paraId="0186157D" w14:textId="77777777" w:rsidR="00077139" w:rsidRPr="005A0CDB" w:rsidRDefault="00077139" w:rsidP="00605D1F">
      <w:pPr>
        <w:spacing w:after="120"/>
        <w:jc w:val="both"/>
        <w:rPr>
          <w:rFonts w:eastAsia="Times New Roman"/>
          <w:lang w:eastAsia="en-US"/>
        </w:rPr>
      </w:pPr>
      <w:r>
        <w:rPr>
          <w:rFonts w:eastAsia="Times New Roman"/>
          <w:lang w:eastAsia="en-US"/>
        </w:rPr>
        <w:t>I</w:t>
      </w:r>
      <w:r w:rsidRPr="00077139">
        <w:rPr>
          <w:rFonts w:eastAsia="Times New Roman"/>
          <w:lang w:eastAsia="en-US"/>
        </w:rPr>
        <w:t xml:space="preserve">f you decide to </w:t>
      </w:r>
      <w:r w:rsidR="00E638DE">
        <w:rPr>
          <w:rFonts w:eastAsia="Times New Roman"/>
          <w:lang w:eastAsia="en-US"/>
        </w:rPr>
        <w:t>transmit</w:t>
      </w:r>
      <w:r w:rsidRPr="00077139">
        <w:rPr>
          <w:rFonts w:eastAsia="Times New Roman"/>
          <w:lang w:eastAsia="en-US"/>
        </w:rPr>
        <w:t xml:space="preserve"> your confidential information to us in a manner other than a secure portal</w:t>
      </w:r>
      <w:r w:rsidR="00E638DE">
        <w:rPr>
          <w:rFonts w:eastAsia="Times New Roman"/>
          <w:lang w:eastAsia="en-US"/>
        </w:rPr>
        <w:t xml:space="preserve">, you accept responsibility for </w:t>
      </w:r>
      <w:r w:rsidRPr="00077139">
        <w:rPr>
          <w:rFonts w:eastAsia="Times New Roman"/>
          <w:lang w:eastAsia="en-US"/>
        </w:rPr>
        <w:t>any and all unauthorized access to your confidential information</w:t>
      </w:r>
      <w:r w:rsidR="00E638DE">
        <w:rPr>
          <w:rFonts w:eastAsia="Times New Roman"/>
          <w:lang w:eastAsia="en-US"/>
        </w:rPr>
        <w:t>. If you request that we transmit confidential information</w:t>
      </w:r>
      <w:r w:rsidR="007D7574">
        <w:rPr>
          <w:rFonts w:eastAsia="Times New Roman"/>
          <w:lang w:eastAsia="en-US"/>
        </w:rPr>
        <w:t xml:space="preserve"> to you</w:t>
      </w:r>
      <w:r w:rsidR="00E638DE">
        <w:rPr>
          <w:rFonts w:eastAsia="Times New Roman"/>
          <w:lang w:eastAsia="en-US"/>
        </w:rPr>
        <w:t xml:space="preserve"> </w:t>
      </w:r>
      <w:r w:rsidRPr="00077139">
        <w:rPr>
          <w:rFonts w:eastAsia="Times New Roman"/>
          <w:lang w:eastAsia="en-US"/>
        </w:rPr>
        <w:t>in a manner other than a secure portal</w:t>
      </w:r>
      <w:r w:rsidR="00E638DE">
        <w:rPr>
          <w:rFonts w:eastAsia="Times New Roman"/>
          <w:lang w:eastAsia="en-US"/>
        </w:rPr>
        <w:t xml:space="preserve">, you agree that </w:t>
      </w:r>
      <w:r w:rsidRPr="00077139">
        <w:rPr>
          <w:rFonts w:eastAsia="Times New Roman"/>
          <w:lang w:eastAsia="en-US"/>
        </w:rPr>
        <w:t xml:space="preserve">we are not </w:t>
      </w:r>
      <w:r w:rsidR="00E638DE">
        <w:rPr>
          <w:rFonts w:eastAsia="Times New Roman"/>
          <w:lang w:eastAsia="en-US"/>
        </w:rPr>
        <w:t>responsible</w:t>
      </w:r>
      <w:r w:rsidRPr="00077139">
        <w:rPr>
          <w:rFonts w:eastAsia="Times New Roman"/>
          <w:lang w:eastAsia="en-US"/>
        </w:rPr>
        <w:t xml:space="preserve"> for </w:t>
      </w:r>
      <w:r w:rsidR="00436A23">
        <w:rPr>
          <w:rFonts w:eastAsia="Times New Roman"/>
          <w:lang w:eastAsia="en-US"/>
        </w:rPr>
        <w:t>any liability including but not limited to</w:t>
      </w:r>
      <w:r w:rsidR="00111162">
        <w:rPr>
          <w:rFonts w:eastAsia="Times New Roman"/>
          <w:lang w:eastAsia="en-US"/>
        </w:rPr>
        <w:t>,</w:t>
      </w:r>
      <w:r w:rsidR="00436A23">
        <w:rPr>
          <w:rFonts w:eastAsia="Times New Roman"/>
          <w:lang w:eastAsia="en-US"/>
        </w:rPr>
        <w:t xml:space="preserve"> </w:t>
      </w:r>
      <w:r w:rsidRPr="00077139">
        <w:rPr>
          <w:rFonts w:eastAsia="Times New Roman"/>
          <w:lang w:eastAsia="en-US"/>
        </w:rPr>
        <w:t>(a) any loss or damage of any nature, whether direct or indirect, that may arise as a result of ou</w:t>
      </w:r>
      <w:r w:rsidR="00E638DE">
        <w:rPr>
          <w:rFonts w:eastAsia="Times New Roman"/>
          <w:lang w:eastAsia="en-US"/>
        </w:rPr>
        <w:t>r sending</w:t>
      </w:r>
      <w:r w:rsidRPr="00077139">
        <w:rPr>
          <w:rFonts w:eastAsia="Times New Roman"/>
          <w:lang w:eastAsia="en-US"/>
        </w:rPr>
        <w:t xml:space="preserve"> confidential information in a manner other than a secure portal, and (b) any damages arising as a result of any virus being passed on or with, or arising from any alteration of, any email message</w:t>
      </w:r>
      <w:r w:rsidR="000B6B3F">
        <w:rPr>
          <w:rFonts w:eastAsia="Times New Roman"/>
          <w:lang w:eastAsia="en-US"/>
        </w:rPr>
        <w:t>.</w:t>
      </w:r>
    </w:p>
    <w:p w14:paraId="0FF30626" w14:textId="77777777" w:rsidR="00E70852" w:rsidRPr="009576CF" w:rsidRDefault="00E70852" w:rsidP="00E70852">
      <w:pPr>
        <w:spacing w:before="120" w:after="120"/>
        <w:jc w:val="both"/>
        <w:rPr>
          <w:rFonts w:eastAsia="Times New Roman"/>
          <w:b/>
          <w:i/>
          <w:lang w:eastAsia="en-US"/>
        </w:rPr>
      </w:pPr>
      <w:r w:rsidRPr="009576CF">
        <w:rPr>
          <w:rFonts w:eastAsia="Times New Roman"/>
          <w:b/>
          <w:i/>
          <w:lang w:eastAsia="en-US"/>
        </w:rPr>
        <w:t>Third Party Service Providers or Subcontractors</w:t>
      </w:r>
      <w:r w:rsidR="00494C20">
        <w:rPr>
          <w:rStyle w:val="FootnoteReference"/>
          <w:rFonts w:eastAsia="Times New Roman"/>
          <w:b/>
          <w:i/>
          <w:lang w:eastAsia="en-US"/>
        </w:rPr>
        <w:footnoteReference w:id="1"/>
      </w:r>
    </w:p>
    <w:p w14:paraId="793F99F2" w14:textId="77777777" w:rsidR="00C01D42" w:rsidRDefault="00E70852" w:rsidP="00077139">
      <w:pPr>
        <w:spacing w:before="120" w:after="120"/>
        <w:jc w:val="both"/>
        <w:rPr>
          <w:rFonts w:eastAsia="Times New Roman"/>
          <w:lang w:eastAsia="en-US"/>
        </w:rPr>
      </w:pPr>
      <w:r w:rsidRPr="005A0CDB">
        <w:rPr>
          <w:rFonts w:eastAsia="Times New Roman"/>
          <w:lang w:eastAsia="en-US"/>
        </w:rPr>
        <w:t>In the interest of enhancing our availability to meet your professional service needs while maintaining service quality and timeliness, we may use a third party service provider to assist us</w:t>
      </w:r>
      <w:r w:rsidR="000E4B8B">
        <w:rPr>
          <w:rFonts w:eastAsia="Times New Roman"/>
          <w:lang w:eastAsia="en-US"/>
        </w:rPr>
        <w:t>.</w:t>
      </w:r>
      <w:r w:rsidRPr="005A0CDB">
        <w:rPr>
          <w:rFonts w:eastAsia="Times New Roman"/>
          <w:lang w:eastAsia="en-US"/>
        </w:rPr>
        <w:t xml:space="preserve"> </w:t>
      </w:r>
      <w:r w:rsidR="000E4B8B">
        <w:rPr>
          <w:rFonts w:eastAsia="Times New Roman"/>
          <w:lang w:eastAsia="en-US"/>
        </w:rPr>
        <w:t xml:space="preserve">This </w:t>
      </w:r>
      <w:r w:rsidR="00F6154A">
        <w:rPr>
          <w:rFonts w:eastAsia="Times New Roman"/>
          <w:lang w:eastAsia="en-US"/>
        </w:rPr>
        <w:t xml:space="preserve">may include </w:t>
      </w:r>
      <w:r w:rsidR="00111162">
        <w:rPr>
          <w:rFonts w:eastAsia="Times New Roman"/>
          <w:lang w:eastAsia="en-US"/>
        </w:rPr>
        <w:t xml:space="preserve">provision </w:t>
      </w:r>
      <w:r w:rsidR="00F6154A">
        <w:rPr>
          <w:rFonts w:eastAsia="Times New Roman"/>
          <w:lang w:eastAsia="en-US"/>
        </w:rPr>
        <w:t xml:space="preserve">of </w:t>
      </w:r>
      <w:r w:rsidR="001D5265">
        <w:rPr>
          <w:rFonts w:eastAsia="Times New Roman"/>
          <w:lang w:eastAsia="en-US"/>
        </w:rPr>
        <w:t xml:space="preserve">your </w:t>
      </w:r>
      <w:r w:rsidR="00F6154A">
        <w:rPr>
          <w:rFonts w:eastAsia="Times New Roman"/>
          <w:lang w:eastAsia="en-US"/>
        </w:rPr>
        <w:t>confidential information</w:t>
      </w:r>
      <w:r w:rsidR="00111162">
        <w:rPr>
          <w:rFonts w:eastAsia="Times New Roman"/>
          <w:lang w:eastAsia="en-US"/>
        </w:rPr>
        <w:t xml:space="preserve"> to </w:t>
      </w:r>
      <w:r w:rsidR="00535E32">
        <w:rPr>
          <w:rFonts w:eastAsia="Times New Roman"/>
          <w:lang w:eastAsia="en-US"/>
        </w:rPr>
        <w:t>the third party service provider</w:t>
      </w:r>
      <w:r w:rsidRPr="005A0CDB">
        <w:rPr>
          <w:rFonts w:eastAsia="Times New Roman"/>
          <w:lang w:eastAsia="en-US"/>
        </w:rPr>
        <w:t xml:space="preserve">. </w:t>
      </w:r>
      <w:r w:rsidR="000E4B8B">
        <w:rPr>
          <w:rFonts w:eastAsia="Times New Roman"/>
          <w:lang w:eastAsia="en-US"/>
        </w:rPr>
        <w:t xml:space="preserve">We require our third party service </w:t>
      </w:r>
      <w:r w:rsidRPr="005A0CDB">
        <w:rPr>
          <w:rFonts w:eastAsia="Times New Roman"/>
          <w:lang w:eastAsia="en-US"/>
        </w:rPr>
        <w:t>provider</w:t>
      </w:r>
      <w:r w:rsidR="000E4B8B">
        <w:rPr>
          <w:rFonts w:eastAsia="Times New Roman"/>
          <w:lang w:eastAsia="en-US"/>
        </w:rPr>
        <w:t>s</w:t>
      </w:r>
      <w:r w:rsidRPr="005A0CDB">
        <w:rPr>
          <w:rFonts w:eastAsia="Times New Roman"/>
          <w:lang w:eastAsia="en-US"/>
        </w:rPr>
        <w:t xml:space="preserve"> </w:t>
      </w:r>
      <w:r w:rsidR="000E4B8B">
        <w:rPr>
          <w:rFonts w:eastAsia="Times New Roman"/>
          <w:lang w:eastAsia="en-US"/>
        </w:rPr>
        <w:t xml:space="preserve">to </w:t>
      </w:r>
      <w:r w:rsidRPr="005A0CDB">
        <w:rPr>
          <w:rFonts w:eastAsia="Times New Roman"/>
          <w:lang w:eastAsia="en-US"/>
        </w:rPr>
        <w:t>ha</w:t>
      </w:r>
      <w:r w:rsidR="000E4B8B">
        <w:rPr>
          <w:rFonts w:eastAsia="Times New Roman"/>
          <w:lang w:eastAsia="en-US"/>
        </w:rPr>
        <w:t>ve</w:t>
      </w:r>
      <w:r w:rsidRPr="005A0CDB">
        <w:rPr>
          <w:rFonts w:eastAsia="Times New Roman"/>
          <w:lang w:eastAsia="en-US"/>
        </w:rPr>
        <w:t xml:space="preserve"> established procedures and controls designed to protect client confidentiality and maintain data security. As the paid provider of professional services, our firm remains responsible for exercising reasonable care in providing such services, and our work product will be subjected to our firm's customary quality control procedur</w:t>
      </w:r>
      <w:r w:rsidR="003517B4">
        <w:rPr>
          <w:rFonts w:eastAsia="Times New Roman"/>
          <w:lang w:eastAsia="en-US"/>
        </w:rPr>
        <w:t>e</w:t>
      </w:r>
      <w:r w:rsidR="00306804">
        <w:rPr>
          <w:rFonts w:eastAsia="Times New Roman"/>
          <w:lang w:eastAsia="en-US"/>
        </w:rPr>
        <w:t>s</w:t>
      </w:r>
      <w:r w:rsidR="003517B4">
        <w:rPr>
          <w:rFonts w:eastAsia="Times New Roman"/>
          <w:lang w:eastAsia="en-US"/>
        </w:rPr>
        <w:t>.</w:t>
      </w:r>
    </w:p>
    <w:p w14:paraId="1801E2D3" w14:textId="77777777" w:rsidR="00E70852" w:rsidRPr="005A0CDB" w:rsidRDefault="00F6154A" w:rsidP="00077139">
      <w:pPr>
        <w:spacing w:before="120" w:after="120"/>
        <w:jc w:val="both"/>
        <w:rPr>
          <w:rFonts w:eastAsia="Times New Roman"/>
          <w:lang w:eastAsia="en-US"/>
        </w:rPr>
      </w:pPr>
      <w:r>
        <w:rPr>
          <w:rFonts w:eastAsia="Times New Roman"/>
          <w:lang w:eastAsia="en-US"/>
        </w:rPr>
        <w:t xml:space="preserve">By accepting the terms and conditions of our engagement, you are providing your consent and </w:t>
      </w:r>
      <w:r w:rsidR="00B82F15">
        <w:rPr>
          <w:rFonts w:eastAsia="Times New Roman"/>
          <w:lang w:eastAsia="en-US"/>
        </w:rPr>
        <w:t>authorization</w:t>
      </w:r>
      <w:r>
        <w:rPr>
          <w:rFonts w:eastAsia="Times New Roman"/>
          <w:lang w:eastAsia="en-US"/>
        </w:rPr>
        <w:t xml:space="preserve"> to disclose your confidential information to </w:t>
      </w:r>
      <w:r w:rsidR="00552C5C">
        <w:rPr>
          <w:rFonts w:eastAsia="Times New Roman"/>
          <w:lang w:eastAsia="en-US"/>
        </w:rPr>
        <w:t xml:space="preserve">a </w:t>
      </w:r>
      <w:r>
        <w:rPr>
          <w:rFonts w:eastAsia="Times New Roman"/>
          <w:lang w:eastAsia="en-US"/>
        </w:rPr>
        <w:t>third party service provider</w:t>
      </w:r>
      <w:r w:rsidR="00552C5C">
        <w:rPr>
          <w:rFonts w:eastAsia="Times New Roman"/>
          <w:lang w:eastAsia="en-US"/>
        </w:rPr>
        <w:t>,</w:t>
      </w:r>
      <w:r>
        <w:rPr>
          <w:rFonts w:eastAsia="Times New Roman"/>
          <w:lang w:eastAsia="en-US"/>
        </w:rPr>
        <w:t xml:space="preserve"> if such disclosure is necessary to deliver professional service</w:t>
      </w:r>
      <w:r w:rsidR="00111162">
        <w:rPr>
          <w:rFonts w:eastAsia="Times New Roman"/>
          <w:lang w:eastAsia="en-US"/>
        </w:rPr>
        <w:t>s</w:t>
      </w:r>
      <w:r>
        <w:rPr>
          <w:rFonts w:eastAsia="Times New Roman"/>
          <w:lang w:eastAsia="en-US"/>
        </w:rPr>
        <w:t xml:space="preserve"> or provide support services to our firm.</w:t>
      </w:r>
    </w:p>
    <w:p w14:paraId="1B6764F0" w14:textId="77777777" w:rsidR="00DD7AD5" w:rsidRDefault="00DD7AD5" w:rsidP="00077139">
      <w:pPr>
        <w:spacing w:before="120" w:after="120"/>
        <w:jc w:val="both"/>
        <w:rPr>
          <w:color w:val="1F497D"/>
        </w:rPr>
      </w:pPr>
      <w:r w:rsidRPr="00077139">
        <w:rPr>
          <w:rFonts w:eastAsia="Times New Roman"/>
          <w:b/>
          <w:i/>
          <w:lang w:eastAsia="en-US"/>
        </w:rPr>
        <w:t xml:space="preserve">Independent </w:t>
      </w:r>
      <w:r>
        <w:rPr>
          <w:rFonts w:eastAsia="Times New Roman"/>
          <w:b/>
          <w:i/>
          <w:lang w:eastAsia="en-US"/>
        </w:rPr>
        <w:t>C</w:t>
      </w:r>
      <w:r w:rsidRPr="00077139">
        <w:rPr>
          <w:rFonts w:eastAsia="Times New Roman"/>
          <w:b/>
          <w:i/>
          <w:lang w:eastAsia="en-US"/>
        </w:rPr>
        <w:t>ontractor</w:t>
      </w:r>
    </w:p>
    <w:p w14:paraId="68980C13" w14:textId="77777777" w:rsidR="00DD7AD5" w:rsidRPr="00077139" w:rsidRDefault="00DD7AD5" w:rsidP="00077139">
      <w:pPr>
        <w:spacing w:before="120" w:after="120"/>
        <w:jc w:val="both"/>
      </w:pPr>
      <w:r w:rsidRPr="00DD7AD5">
        <w:rPr>
          <w:rFonts w:eastAsia="Times New Roman"/>
          <w:lang w:eastAsia="en-US"/>
        </w:rPr>
        <w:lastRenderedPageBreak/>
        <w:t xml:space="preserve">When providing services to your company, </w:t>
      </w:r>
      <w:r w:rsidR="00B82F15">
        <w:rPr>
          <w:rFonts w:eastAsia="Times New Roman"/>
          <w:lang w:eastAsia="en-US"/>
        </w:rPr>
        <w:t>we</w:t>
      </w:r>
      <w:r w:rsidRPr="00DD7AD5">
        <w:rPr>
          <w:rFonts w:eastAsia="Times New Roman"/>
          <w:lang w:eastAsia="en-US"/>
        </w:rPr>
        <w:t xml:space="preserve"> will be functioning as an independent contractor and in no event will </w:t>
      </w:r>
      <w:r w:rsidR="00B82F15">
        <w:rPr>
          <w:rFonts w:eastAsia="Times New Roman"/>
          <w:lang w:eastAsia="en-US"/>
        </w:rPr>
        <w:t>we</w:t>
      </w:r>
      <w:r w:rsidRPr="00DD7AD5">
        <w:rPr>
          <w:rFonts w:eastAsia="Times New Roman"/>
          <w:lang w:eastAsia="en-US"/>
        </w:rPr>
        <w:t xml:space="preserve"> or any of </w:t>
      </w:r>
      <w:r w:rsidR="00B82F15">
        <w:rPr>
          <w:rFonts w:eastAsia="Times New Roman"/>
          <w:lang w:eastAsia="en-US"/>
        </w:rPr>
        <w:t>our</w:t>
      </w:r>
      <w:r w:rsidRPr="00DD7AD5">
        <w:rPr>
          <w:rFonts w:eastAsia="Times New Roman"/>
          <w:lang w:eastAsia="en-US"/>
        </w:rPr>
        <w:t xml:space="preserve"> employees be an officer of you, </w:t>
      </w:r>
      <w:r w:rsidR="00B82F15">
        <w:rPr>
          <w:rFonts w:eastAsia="Times New Roman"/>
          <w:lang w:eastAsia="en-US"/>
        </w:rPr>
        <w:t>n</w:t>
      </w:r>
      <w:r w:rsidRPr="00DD7AD5">
        <w:rPr>
          <w:rFonts w:eastAsia="Times New Roman"/>
          <w:lang w:eastAsia="en-US"/>
        </w:rPr>
        <w:t xml:space="preserve">or will our relationship be that of joint </w:t>
      </w:r>
      <w:proofErr w:type="spellStart"/>
      <w:r w:rsidRPr="00DD7AD5">
        <w:rPr>
          <w:rFonts w:eastAsia="Times New Roman"/>
          <w:lang w:eastAsia="en-US"/>
        </w:rPr>
        <w:t>venturers</w:t>
      </w:r>
      <w:proofErr w:type="spellEnd"/>
      <w:r w:rsidRPr="00DD7AD5">
        <w:rPr>
          <w:rFonts w:eastAsia="Times New Roman"/>
          <w:lang w:eastAsia="en-US"/>
        </w:rPr>
        <w:t>, partners, employer and employee, principal and agent, or any similar relationship giving r</w:t>
      </w:r>
      <w:r>
        <w:rPr>
          <w:rFonts w:eastAsia="Times New Roman"/>
          <w:lang w:eastAsia="en-US"/>
        </w:rPr>
        <w:t>ise to a fiduciary duty to you.</w:t>
      </w:r>
    </w:p>
    <w:p w14:paraId="2C141A48" w14:textId="77777777" w:rsidR="008D4827" w:rsidRPr="00B15CE6" w:rsidRDefault="008D4827" w:rsidP="008D4827">
      <w:pPr>
        <w:pStyle w:val="BodyText"/>
        <w:rPr>
          <w:rFonts w:eastAsia="Times New Roman"/>
        </w:rPr>
      </w:pPr>
      <w:r w:rsidRPr="00B15CE6">
        <w:rPr>
          <w:rFonts w:eastAsia="Times New Roman"/>
        </w:rPr>
        <w:t xml:space="preserve">Our obligations under this agreement are solely obligations of </w:t>
      </w:r>
      <w:r w:rsidRPr="005A0CDB" w:rsidDel="00483F6D">
        <w:rPr>
          <w:rFonts w:eastAsia="Times New Roman"/>
        </w:rPr>
        <w:t>[</w:t>
      </w:r>
      <w:r w:rsidRPr="0037198A" w:rsidDel="00483F6D">
        <w:rPr>
          <w:rFonts w:eastAsia="Times New Roman"/>
          <w:i/>
        </w:rPr>
        <w:t>CPA Firm</w:t>
      </w:r>
      <w:r w:rsidRPr="005A0CDB" w:rsidDel="00483F6D">
        <w:rPr>
          <w:rFonts w:eastAsia="Times New Roman"/>
        </w:rPr>
        <w:t>]</w:t>
      </w:r>
      <w:r w:rsidRPr="00B15CE6">
        <w:rPr>
          <w:rFonts w:eastAsia="Times New Roman"/>
        </w:rPr>
        <w:t xml:space="preserve">, and no partner, principal, employee or agent of </w:t>
      </w:r>
      <w:r>
        <w:rPr>
          <w:rFonts w:eastAsia="Times New Roman"/>
        </w:rPr>
        <w:t>[</w:t>
      </w:r>
      <w:r w:rsidRPr="00B15CE6">
        <w:rPr>
          <w:rFonts w:eastAsia="Times New Roman"/>
          <w:i/>
        </w:rPr>
        <w:t>CPA Firm</w:t>
      </w:r>
      <w:r>
        <w:rPr>
          <w:rFonts w:eastAsia="Times New Roman"/>
        </w:rPr>
        <w:t xml:space="preserve">] </w:t>
      </w:r>
      <w:r w:rsidRPr="00B15CE6">
        <w:rPr>
          <w:rFonts w:eastAsia="Times New Roman"/>
        </w:rPr>
        <w:t xml:space="preserve">shall be subjected to any personal liability whatsoever to </w:t>
      </w:r>
      <w:r w:rsidR="000E4B8B">
        <w:rPr>
          <w:rFonts w:eastAsia="Times New Roman"/>
        </w:rPr>
        <w:t xml:space="preserve">you or </w:t>
      </w:r>
      <w:r w:rsidRPr="00B15CE6">
        <w:rPr>
          <w:rFonts w:eastAsia="Times New Roman"/>
        </w:rPr>
        <w:t>any person or entity.</w:t>
      </w:r>
    </w:p>
    <w:p w14:paraId="1A410CC8" w14:textId="77777777" w:rsidR="00DD4690" w:rsidRPr="005A0CDB" w:rsidRDefault="00DD4690" w:rsidP="005A0CDB">
      <w:pPr>
        <w:spacing w:before="120" w:after="120"/>
        <w:jc w:val="both"/>
        <w:rPr>
          <w:rFonts w:eastAsia="Times New Roman"/>
          <w:b/>
          <w:i/>
          <w:lang w:eastAsia="en-US"/>
        </w:rPr>
      </w:pPr>
      <w:r w:rsidRPr="005A0CDB">
        <w:rPr>
          <w:rFonts w:eastAsia="Times New Roman"/>
          <w:b/>
          <w:i/>
          <w:lang w:eastAsia="en-US"/>
        </w:rPr>
        <w:t>Records Management</w:t>
      </w:r>
      <w:bookmarkStart w:id="4" w:name="_Toc203992416"/>
      <w:bookmarkStart w:id="5" w:name="_Toc203992414"/>
    </w:p>
    <w:p w14:paraId="4C941937" w14:textId="77777777" w:rsidR="00DD4690" w:rsidRPr="0037198A" w:rsidRDefault="00DD4690" w:rsidP="00851B02">
      <w:pPr>
        <w:jc w:val="both"/>
        <w:rPr>
          <w:rFonts w:eastAsia="Times New Roman"/>
          <w:u w:val="single"/>
          <w:lang w:eastAsia="en-US"/>
        </w:rPr>
      </w:pPr>
      <w:r w:rsidRPr="0037198A">
        <w:rPr>
          <w:rFonts w:eastAsia="Times New Roman"/>
          <w:u w:val="single"/>
          <w:lang w:eastAsia="en-US"/>
        </w:rPr>
        <w:t>Record Retention</w:t>
      </w:r>
      <w:bookmarkEnd w:id="4"/>
      <w:r w:rsidR="00FE3A9F">
        <w:rPr>
          <w:rFonts w:eastAsia="Times New Roman"/>
          <w:u w:val="single"/>
          <w:lang w:eastAsia="en-US"/>
        </w:rPr>
        <w:t xml:space="preserve"> and Ownership</w:t>
      </w:r>
    </w:p>
    <w:p w14:paraId="68983489" w14:textId="77777777" w:rsidR="00DD4690" w:rsidRDefault="00DD4690" w:rsidP="00605D1F">
      <w:pPr>
        <w:spacing w:after="120"/>
        <w:jc w:val="both"/>
        <w:rPr>
          <w:rFonts w:eastAsia="Times New Roman"/>
          <w:lang w:eastAsia="en-US"/>
        </w:rPr>
      </w:pPr>
      <w:r w:rsidRPr="005A0CDB">
        <w:rPr>
          <w:rFonts w:eastAsia="Times New Roman"/>
          <w:lang w:eastAsia="en-US"/>
        </w:rPr>
        <w:t xml:space="preserve">We will return all </w:t>
      </w:r>
      <w:r w:rsidR="00552C5C">
        <w:rPr>
          <w:rFonts w:eastAsia="Times New Roman"/>
          <w:lang w:eastAsia="en-US"/>
        </w:rPr>
        <w:t xml:space="preserve">of </w:t>
      </w:r>
      <w:r w:rsidR="00EB6101">
        <w:rPr>
          <w:rFonts w:eastAsia="Times New Roman"/>
          <w:lang w:eastAsia="en-US"/>
        </w:rPr>
        <w:t xml:space="preserve">your </w:t>
      </w:r>
      <w:r w:rsidRPr="005A0CDB">
        <w:rPr>
          <w:rFonts w:eastAsia="Times New Roman"/>
          <w:lang w:eastAsia="en-US"/>
        </w:rPr>
        <w:t xml:space="preserve">original records and documents </w:t>
      </w:r>
      <w:r w:rsidR="00EB6101">
        <w:rPr>
          <w:rFonts w:eastAsia="Times New Roman"/>
          <w:lang w:eastAsia="en-US"/>
        </w:rPr>
        <w:t xml:space="preserve">provided to </w:t>
      </w:r>
      <w:r w:rsidRPr="005A0CDB">
        <w:rPr>
          <w:rFonts w:eastAsia="Times New Roman"/>
          <w:lang w:eastAsia="en-US"/>
        </w:rPr>
        <w:t xml:space="preserve">us </w:t>
      </w:r>
      <w:r w:rsidR="000E4B8B">
        <w:rPr>
          <w:rFonts w:eastAsia="Times New Roman"/>
          <w:lang w:eastAsia="en-US"/>
        </w:rPr>
        <w:t xml:space="preserve">by </w:t>
      </w:r>
      <w:r w:rsidRPr="005A0CDB">
        <w:rPr>
          <w:rFonts w:eastAsia="Times New Roman"/>
          <w:lang w:eastAsia="en-US"/>
        </w:rPr>
        <w:t xml:space="preserve">the conclusion of the engagement. Your records are the primary records for your operations and comprise the backup and support for your </w:t>
      </w:r>
      <w:r w:rsidR="001840F8">
        <w:rPr>
          <w:rFonts w:eastAsia="Times New Roman"/>
          <w:lang w:eastAsia="en-US"/>
        </w:rPr>
        <w:t>work product</w:t>
      </w:r>
      <w:r w:rsidRPr="005A0CDB">
        <w:rPr>
          <w:rFonts w:eastAsia="Times New Roman"/>
          <w:lang w:eastAsia="en-US"/>
        </w:rPr>
        <w:t>. Our copies of your records and documents are not a substitute for your own records and do not mitigate your record retention obligations under any applicable laws or regulations.</w:t>
      </w:r>
    </w:p>
    <w:p w14:paraId="322458A4" w14:textId="77777777" w:rsidR="00DD4690" w:rsidRDefault="00DD4690" w:rsidP="00605D1F">
      <w:pPr>
        <w:spacing w:after="120"/>
        <w:jc w:val="both"/>
        <w:rPr>
          <w:rFonts w:eastAsia="Times New Roman"/>
          <w:lang w:eastAsia="en-US"/>
        </w:rPr>
      </w:pPr>
      <w:r w:rsidRPr="005A0CDB">
        <w:rPr>
          <w:rFonts w:eastAsia="Times New Roman"/>
          <w:lang w:eastAsia="en-US"/>
        </w:rPr>
        <w:t xml:space="preserve">Workpapers and other documents created by us are our property and will remain in our control. Copies are not to be distributed without </w:t>
      </w:r>
      <w:r w:rsidR="00552C5C">
        <w:rPr>
          <w:rFonts w:eastAsia="Times New Roman"/>
          <w:lang w:eastAsia="en-US"/>
        </w:rPr>
        <w:t xml:space="preserve">your written request and </w:t>
      </w:r>
      <w:r w:rsidRPr="005A0CDB">
        <w:rPr>
          <w:rFonts w:eastAsia="Times New Roman"/>
          <w:lang w:eastAsia="en-US"/>
        </w:rPr>
        <w:t xml:space="preserve">our prior written consent. Our workpapers will be maintained by us in accordance with our firm’s record retention policy and any applicable legal and regulatory requirements. A copy of our record retention policy is </w:t>
      </w:r>
      <w:r w:rsidR="005A17B7">
        <w:rPr>
          <w:rFonts w:eastAsia="Times New Roman"/>
          <w:lang w:eastAsia="en-US"/>
        </w:rPr>
        <w:t>[</w:t>
      </w:r>
      <w:r w:rsidRPr="0037198A">
        <w:rPr>
          <w:rFonts w:eastAsia="Times New Roman"/>
          <w:i/>
          <w:lang w:eastAsia="en-US"/>
        </w:rPr>
        <w:t>attached for your reference or available upon request</w:t>
      </w:r>
      <w:r w:rsidR="005A17B7">
        <w:rPr>
          <w:rFonts w:eastAsia="Times New Roman"/>
          <w:lang w:eastAsia="en-US"/>
        </w:rPr>
        <w:t>]</w:t>
      </w:r>
      <w:r w:rsidRPr="005A0CDB">
        <w:rPr>
          <w:rFonts w:eastAsia="Times New Roman"/>
          <w:lang w:eastAsia="en-US"/>
        </w:rPr>
        <w:t>.</w:t>
      </w:r>
    </w:p>
    <w:p w14:paraId="3769627F" w14:textId="77777777" w:rsidR="00DD4690" w:rsidRDefault="00DD4690" w:rsidP="00605D1F">
      <w:pPr>
        <w:spacing w:after="120"/>
        <w:jc w:val="both"/>
        <w:rPr>
          <w:rFonts w:eastAsia="Times New Roman"/>
          <w:lang w:eastAsia="en-US"/>
        </w:rPr>
      </w:pPr>
      <w:r w:rsidRPr="005A0CDB">
        <w:rPr>
          <w:rFonts w:eastAsia="Times New Roman"/>
          <w:lang w:eastAsia="en-US"/>
        </w:rPr>
        <w:t>Our firm destroys workpaper files after a period of [</w:t>
      </w:r>
      <w:r w:rsidRPr="0037198A">
        <w:rPr>
          <w:rFonts w:eastAsia="Times New Roman"/>
          <w:i/>
          <w:lang w:eastAsia="en-US"/>
        </w:rPr>
        <w:t>X</w:t>
      </w:r>
      <w:r w:rsidRPr="005A0CDB">
        <w:rPr>
          <w:rFonts w:eastAsia="Times New Roman"/>
          <w:lang w:eastAsia="en-US"/>
        </w:rPr>
        <w:t>] years. Catastrophic events or physical deterioration may result in damage to or destruction of our firm’s records, causing the records to be unavailable before the expiration of the retention period as stated in our record retention policy.</w:t>
      </w:r>
    </w:p>
    <w:p w14:paraId="60F47096" w14:textId="77777777" w:rsidR="00DD4690" w:rsidRPr="00851B02" w:rsidRDefault="00DD4690" w:rsidP="00605D1F">
      <w:pPr>
        <w:spacing w:after="120"/>
        <w:jc w:val="both"/>
        <w:rPr>
          <w:rFonts w:eastAsia="Times New Roman"/>
          <w:u w:val="single"/>
          <w:lang w:eastAsia="en-US"/>
        </w:rPr>
      </w:pPr>
      <w:r w:rsidRPr="00851B02">
        <w:rPr>
          <w:rFonts w:eastAsia="Times New Roman"/>
          <w:u w:val="single"/>
          <w:lang w:eastAsia="en-US"/>
        </w:rPr>
        <w:t>Work</w:t>
      </w:r>
      <w:r w:rsidR="00FB3A99">
        <w:rPr>
          <w:rFonts w:eastAsia="Times New Roman"/>
          <w:u w:val="single"/>
          <w:lang w:eastAsia="en-US"/>
        </w:rPr>
        <w:t>ing P</w:t>
      </w:r>
      <w:r w:rsidR="00FB3A99" w:rsidRPr="00851B02">
        <w:rPr>
          <w:rFonts w:eastAsia="Times New Roman"/>
          <w:u w:val="single"/>
          <w:lang w:eastAsia="en-US"/>
        </w:rPr>
        <w:t xml:space="preserve">aper </w:t>
      </w:r>
      <w:r w:rsidRPr="00851B02">
        <w:rPr>
          <w:rFonts w:eastAsia="Times New Roman"/>
          <w:u w:val="single"/>
          <w:lang w:eastAsia="en-US"/>
        </w:rPr>
        <w:t>Access</w:t>
      </w:r>
      <w:r w:rsidR="00C5040B" w:rsidRPr="00851B02">
        <w:rPr>
          <w:rFonts w:eastAsia="Times New Roman"/>
          <w:u w:val="single"/>
          <w:lang w:eastAsia="en-US"/>
        </w:rPr>
        <w:t xml:space="preserve"> Requests</w:t>
      </w:r>
      <w:r w:rsidRPr="00851B02">
        <w:rPr>
          <w:rFonts w:eastAsia="Times New Roman"/>
          <w:u w:val="single"/>
          <w:lang w:eastAsia="en-US"/>
        </w:rPr>
        <w:t xml:space="preserve"> by Regulators and Others</w:t>
      </w:r>
    </w:p>
    <w:p w14:paraId="1C900B27" w14:textId="77777777" w:rsidR="00DD4690" w:rsidRDefault="001840F8" w:rsidP="00605D1F">
      <w:pPr>
        <w:spacing w:after="120"/>
        <w:jc w:val="both"/>
        <w:rPr>
          <w:rFonts w:eastAsia="Times New Roman"/>
          <w:lang w:eastAsia="en-US"/>
        </w:rPr>
      </w:pPr>
      <w:r w:rsidRPr="00851B02">
        <w:rPr>
          <w:rFonts w:eastAsia="Times New Roman"/>
          <w:lang w:eastAsia="en-US"/>
        </w:rPr>
        <w:t>S</w:t>
      </w:r>
      <w:r w:rsidR="00DD4690" w:rsidRPr="00851B02">
        <w:rPr>
          <w:rFonts w:eastAsia="Times New Roman"/>
          <w:lang w:eastAsia="en-US"/>
        </w:rPr>
        <w:t xml:space="preserve">tate, federal and foreign regulators </w:t>
      </w:r>
      <w:r w:rsidRPr="00851B02">
        <w:rPr>
          <w:rFonts w:eastAsia="Times New Roman"/>
          <w:lang w:eastAsia="en-US"/>
        </w:rPr>
        <w:t>may request access to</w:t>
      </w:r>
      <w:r w:rsidR="00EB6101" w:rsidRPr="00851B02">
        <w:rPr>
          <w:rFonts w:eastAsia="Times New Roman"/>
          <w:lang w:eastAsia="en-US"/>
        </w:rPr>
        <w:t xml:space="preserve"> or copies of</w:t>
      </w:r>
      <w:r w:rsidRPr="00851B02">
        <w:rPr>
          <w:rFonts w:eastAsia="Times New Roman"/>
          <w:lang w:eastAsia="en-US"/>
        </w:rPr>
        <w:t xml:space="preserve"> certain workpapers </w:t>
      </w:r>
      <w:r w:rsidR="00DD4690" w:rsidRPr="00851B02">
        <w:rPr>
          <w:rFonts w:eastAsia="Times New Roman"/>
          <w:lang w:eastAsia="en-US"/>
        </w:rPr>
        <w:t xml:space="preserve">pursuant to applicable legal or regulatory requirements. </w:t>
      </w:r>
      <w:r w:rsidR="00FB3A99">
        <w:rPr>
          <w:rFonts w:eastAsia="Times New Roman"/>
          <w:lang w:eastAsia="en-US"/>
        </w:rPr>
        <w:t xml:space="preserve">Requests </w:t>
      </w:r>
      <w:r w:rsidR="00552C5C">
        <w:rPr>
          <w:rFonts w:eastAsia="Times New Roman"/>
          <w:lang w:eastAsia="en-US"/>
        </w:rPr>
        <w:t xml:space="preserve">also </w:t>
      </w:r>
      <w:r w:rsidR="00FB3A99">
        <w:rPr>
          <w:rFonts w:eastAsia="Times New Roman"/>
          <w:lang w:eastAsia="en-US"/>
        </w:rPr>
        <w:t xml:space="preserve">may </w:t>
      </w:r>
      <w:r w:rsidR="00552C5C">
        <w:rPr>
          <w:rFonts w:eastAsia="Times New Roman"/>
          <w:lang w:eastAsia="en-US"/>
        </w:rPr>
        <w:t xml:space="preserve">arise with respect to </w:t>
      </w:r>
      <w:r w:rsidR="00FB3A99">
        <w:rPr>
          <w:rFonts w:eastAsia="Times New Roman"/>
          <w:lang w:eastAsia="en-US"/>
        </w:rPr>
        <w:t xml:space="preserve">peer review, </w:t>
      </w:r>
      <w:r w:rsidR="00552C5C">
        <w:rPr>
          <w:rFonts w:eastAsia="Times New Roman"/>
          <w:lang w:eastAsia="en-US"/>
        </w:rPr>
        <w:t xml:space="preserve">an </w:t>
      </w:r>
      <w:r w:rsidR="00FB3A99">
        <w:rPr>
          <w:rFonts w:eastAsia="Times New Roman"/>
          <w:lang w:eastAsia="en-US"/>
        </w:rPr>
        <w:t>ethics investigation</w:t>
      </w:r>
      <w:r w:rsidR="00552C5C">
        <w:rPr>
          <w:rFonts w:eastAsia="Times New Roman"/>
          <w:lang w:eastAsia="en-US"/>
        </w:rPr>
        <w:t>,</w:t>
      </w:r>
      <w:r w:rsidR="00FB3A99">
        <w:rPr>
          <w:rFonts w:eastAsia="Times New Roman"/>
          <w:lang w:eastAsia="en-US"/>
        </w:rPr>
        <w:t xml:space="preserve"> </w:t>
      </w:r>
      <w:r w:rsidR="00436A23">
        <w:rPr>
          <w:rFonts w:eastAsia="Times New Roman"/>
          <w:lang w:eastAsia="en-US"/>
        </w:rPr>
        <w:t xml:space="preserve">the sale of your organization, </w:t>
      </w:r>
      <w:r w:rsidR="00FB3A99">
        <w:rPr>
          <w:rFonts w:eastAsia="Times New Roman"/>
          <w:lang w:eastAsia="en-US"/>
        </w:rPr>
        <w:t xml:space="preserve">or the sale of </w:t>
      </w:r>
      <w:r w:rsidR="00552C5C">
        <w:rPr>
          <w:rFonts w:eastAsia="Times New Roman"/>
          <w:lang w:eastAsia="en-US"/>
        </w:rPr>
        <w:t xml:space="preserve">our </w:t>
      </w:r>
      <w:r w:rsidR="00FB3A99">
        <w:rPr>
          <w:rFonts w:eastAsia="Times New Roman"/>
          <w:lang w:eastAsia="en-US"/>
        </w:rPr>
        <w:t xml:space="preserve">accounting practice. </w:t>
      </w:r>
      <w:r w:rsidR="00DD4690" w:rsidRPr="00851B02">
        <w:rPr>
          <w:rFonts w:eastAsia="Times New Roman"/>
          <w:lang w:eastAsia="en-US"/>
        </w:rPr>
        <w:t xml:space="preserve">If requested, access to such workpapers will be provided under the supervision of firm personnel. </w:t>
      </w:r>
      <w:r w:rsidR="00EB6101" w:rsidRPr="00851B02">
        <w:rPr>
          <w:rFonts w:eastAsia="Times New Roman"/>
          <w:lang w:eastAsia="en-US"/>
        </w:rPr>
        <w:t>R</w:t>
      </w:r>
      <w:r w:rsidR="00DD4690" w:rsidRPr="00851B02">
        <w:rPr>
          <w:rFonts w:eastAsia="Times New Roman"/>
          <w:lang w:eastAsia="en-US"/>
        </w:rPr>
        <w:t xml:space="preserve">egulators may </w:t>
      </w:r>
      <w:r w:rsidR="00EB6101" w:rsidRPr="00851B02">
        <w:rPr>
          <w:rFonts w:eastAsia="Times New Roman"/>
          <w:lang w:eastAsia="en-US"/>
        </w:rPr>
        <w:t xml:space="preserve">request copies of selected workpapers </w:t>
      </w:r>
      <w:r w:rsidR="00DD4690" w:rsidRPr="00851B02">
        <w:rPr>
          <w:rFonts w:eastAsia="Times New Roman"/>
          <w:lang w:eastAsia="en-US"/>
        </w:rPr>
        <w:t>to distribute the copies or information contained therein to others, including other government</w:t>
      </w:r>
      <w:r w:rsidR="000910B9">
        <w:rPr>
          <w:rFonts w:eastAsia="Times New Roman"/>
          <w:lang w:eastAsia="en-US"/>
        </w:rPr>
        <w:t>al</w:t>
      </w:r>
      <w:r w:rsidR="00DD4690" w:rsidRPr="00851B02">
        <w:rPr>
          <w:rFonts w:eastAsia="Times New Roman"/>
          <w:lang w:eastAsia="en-US"/>
        </w:rPr>
        <w:t xml:space="preserve"> agencies.</w:t>
      </w:r>
    </w:p>
    <w:p w14:paraId="5D0896C8" w14:textId="77777777" w:rsidR="00DD4690" w:rsidRDefault="00DD4690" w:rsidP="00605D1F">
      <w:pPr>
        <w:spacing w:after="120"/>
        <w:jc w:val="both"/>
        <w:rPr>
          <w:rFonts w:eastAsia="Times New Roman"/>
          <w:lang w:eastAsia="en-US"/>
        </w:rPr>
      </w:pPr>
      <w:r w:rsidRPr="00851B02">
        <w:rPr>
          <w:rFonts w:eastAsia="Times New Roman"/>
          <w:lang w:eastAsia="en-US"/>
        </w:rPr>
        <w:t>If we receive a request</w:t>
      </w:r>
      <w:r w:rsidR="00EB6101" w:rsidRPr="00851B02">
        <w:rPr>
          <w:rFonts w:eastAsia="Times New Roman"/>
          <w:lang w:eastAsia="en-US"/>
        </w:rPr>
        <w:t xml:space="preserve"> for copies of selected </w:t>
      </w:r>
      <w:r w:rsidR="00ED4B40" w:rsidRPr="00851B02">
        <w:rPr>
          <w:rFonts w:eastAsia="Times New Roman"/>
          <w:lang w:eastAsia="en-US"/>
        </w:rPr>
        <w:t>workpapers</w:t>
      </w:r>
      <w:r w:rsidRPr="00851B02">
        <w:rPr>
          <w:rFonts w:eastAsia="Times New Roman"/>
          <w:lang w:eastAsia="en-US"/>
        </w:rPr>
        <w:t xml:space="preserve">, provided that we are not prohibited from doing so by </w:t>
      </w:r>
      <w:r w:rsidR="00552C5C">
        <w:rPr>
          <w:rFonts w:eastAsia="Times New Roman"/>
          <w:lang w:eastAsia="en-US"/>
        </w:rPr>
        <w:t xml:space="preserve">applicable </w:t>
      </w:r>
      <w:r w:rsidRPr="00851B02">
        <w:rPr>
          <w:rFonts w:eastAsia="Times New Roman"/>
          <w:lang w:eastAsia="en-US"/>
        </w:rPr>
        <w:t>law</w:t>
      </w:r>
      <w:r w:rsidR="00552C5C">
        <w:rPr>
          <w:rFonts w:eastAsia="Times New Roman"/>
          <w:lang w:eastAsia="en-US"/>
        </w:rPr>
        <w:t>s</w:t>
      </w:r>
      <w:r w:rsidRPr="00851B02">
        <w:rPr>
          <w:rFonts w:eastAsia="Times New Roman"/>
          <w:lang w:eastAsia="en-US"/>
        </w:rPr>
        <w:t xml:space="preserve"> or regulation</w:t>
      </w:r>
      <w:r w:rsidR="00552C5C">
        <w:rPr>
          <w:rFonts w:eastAsia="Times New Roman"/>
          <w:lang w:eastAsia="en-US"/>
        </w:rPr>
        <w:t>s</w:t>
      </w:r>
      <w:r w:rsidRPr="00851B02">
        <w:rPr>
          <w:rFonts w:eastAsia="Times New Roman"/>
          <w:lang w:eastAsia="en-US"/>
        </w:rPr>
        <w:t xml:space="preserve">, we agree to inform you of such request as soon as </w:t>
      </w:r>
      <w:r w:rsidR="00ED4B40" w:rsidRPr="00851B02">
        <w:rPr>
          <w:rFonts w:eastAsia="Times New Roman"/>
          <w:lang w:eastAsia="en-US"/>
        </w:rPr>
        <w:t>practica</w:t>
      </w:r>
      <w:r w:rsidR="000910B9">
        <w:rPr>
          <w:rFonts w:eastAsia="Times New Roman"/>
          <w:lang w:eastAsia="en-US"/>
        </w:rPr>
        <w:t>b</w:t>
      </w:r>
      <w:r w:rsidR="00ED4B40" w:rsidRPr="00851B02">
        <w:rPr>
          <w:rFonts w:eastAsia="Times New Roman"/>
          <w:lang w:eastAsia="en-US"/>
        </w:rPr>
        <w:t>l</w:t>
      </w:r>
      <w:r w:rsidR="000910B9">
        <w:rPr>
          <w:rFonts w:eastAsia="Times New Roman"/>
          <w:lang w:eastAsia="en-US"/>
        </w:rPr>
        <w:t>e</w:t>
      </w:r>
      <w:r w:rsidRPr="00851B02">
        <w:rPr>
          <w:rFonts w:eastAsia="Times New Roman"/>
          <w:lang w:eastAsia="en-US"/>
        </w:rPr>
        <w:t>. You may, within the time permitted for our firm to respond to any request, initiate such legal action as you deem appropriate</w:t>
      </w:r>
      <w:r w:rsidR="00552C5C">
        <w:rPr>
          <w:rFonts w:eastAsia="Times New Roman"/>
          <w:lang w:eastAsia="en-US"/>
        </w:rPr>
        <w:t>,</w:t>
      </w:r>
      <w:r w:rsidRPr="00851B02">
        <w:rPr>
          <w:rFonts w:eastAsia="Times New Roman"/>
          <w:lang w:eastAsia="en-US"/>
        </w:rPr>
        <w:t xml:space="preserve"> at your </w:t>
      </w:r>
      <w:r w:rsidR="00552C5C">
        <w:rPr>
          <w:rFonts w:eastAsia="Times New Roman"/>
          <w:lang w:eastAsia="en-US"/>
        </w:rPr>
        <w:t xml:space="preserve">sole </w:t>
      </w:r>
      <w:r w:rsidRPr="00851B02">
        <w:rPr>
          <w:rFonts w:eastAsia="Times New Roman"/>
          <w:lang w:eastAsia="en-US"/>
        </w:rPr>
        <w:t>expense</w:t>
      </w:r>
      <w:r w:rsidR="00552C5C">
        <w:rPr>
          <w:rFonts w:eastAsia="Times New Roman"/>
          <w:lang w:eastAsia="en-US"/>
        </w:rPr>
        <w:t>,</w:t>
      </w:r>
      <w:r w:rsidRPr="00851B02">
        <w:rPr>
          <w:rFonts w:eastAsia="Times New Roman"/>
          <w:lang w:eastAsia="en-US"/>
        </w:rPr>
        <w:t xml:space="preserve"> </w:t>
      </w:r>
      <w:r w:rsidR="003C13D8">
        <w:rPr>
          <w:rFonts w:eastAsia="Times New Roman"/>
          <w:lang w:eastAsia="en-US"/>
        </w:rPr>
        <w:t xml:space="preserve">to attempt </w:t>
      </w:r>
      <w:r w:rsidRPr="00851B02">
        <w:rPr>
          <w:rFonts w:eastAsia="Times New Roman"/>
          <w:lang w:eastAsia="en-US"/>
        </w:rPr>
        <w:t>to limit the disclosure of information. If you take no action within the time permitted for us to respond, or if your action does not result in a judicial order protecting us from supplying requested information, we may construe your inaction or failure as consent to comply with the request.</w:t>
      </w:r>
    </w:p>
    <w:p w14:paraId="2D8D58AA" w14:textId="77777777" w:rsidR="003C363A" w:rsidRDefault="003C363A" w:rsidP="00605D1F">
      <w:pPr>
        <w:spacing w:after="120"/>
        <w:jc w:val="both"/>
        <w:rPr>
          <w:rFonts w:eastAsia="Times New Roman"/>
          <w:lang w:eastAsia="en-US"/>
        </w:rPr>
      </w:pPr>
      <w:r w:rsidRPr="005A0CDB">
        <w:rPr>
          <w:rFonts w:eastAsia="Times New Roman"/>
          <w:lang w:eastAsia="en-US"/>
        </w:rPr>
        <w:t xml:space="preserve">If we are not a party to the proceeding in which the information is sought, you agree to reimburse us for our professional time and expenses, as well as the fees and expenses of our </w:t>
      </w:r>
      <w:r w:rsidR="00552C5C">
        <w:rPr>
          <w:rFonts w:eastAsia="Times New Roman"/>
          <w:lang w:eastAsia="en-US"/>
        </w:rPr>
        <w:t xml:space="preserve">legal </w:t>
      </w:r>
      <w:r w:rsidRPr="005A0CDB">
        <w:rPr>
          <w:rFonts w:eastAsia="Times New Roman"/>
          <w:lang w:eastAsia="en-US"/>
        </w:rPr>
        <w:t>counsel, incurred in responding to such requests.</w:t>
      </w:r>
      <w:r>
        <w:rPr>
          <w:rFonts w:eastAsia="Times New Roman"/>
          <w:lang w:eastAsia="en-US"/>
        </w:rPr>
        <w:t xml:space="preserve"> </w:t>
      </w:r>
    </w:p>
    <w:bookmarkEnd w:id="5"/>
    <w:p w14:paraId="228F3BB7" w14:textId="77777777" w:rsidR="00DD4690" w:rsidRPr="00CE56FA" w:rsidRDefault="0037198A" w:rsidP="00605D1F">
      <w:pPr>
        <w:spacing w:after="120"/>
        <w:rPr>
          <w:rFonts w:eastAsia="Times New Roman"/>
          <w:u w:val="single"/>
          <w:lang w:eastAsia="en-US"/>
        </w:rPr>
      </w:pPr>
      <w:r w:rsidRPr="00CE56FA">
        <w:rPr>
          <w:rFonts w:eastAsia="Times New Roman"/>
          <w:u w:val="single"/>
          <w:lang w:eastAsia="en-US"/>
        </w:rPr>
        <w:lastRenderedPageBreak/>
        <w:t>Summons</w:t>
      </w:r>
      <w:r w:rsidR="001840F8">
        <w:rPr>
          <w:rFonts w:eastAsia="Times New Roman"/>
          <w:u w:val="single"/>
          <w:lang w:eastAsia="en-US"/>
        </w:rPr>
        <w:t xml:space="preserve"> or</w:t>
      </w:r>
      <w:r w:rsidR="00AA56C3">
        <w:rPr>
          <w:rFonts w:eastAsia="Times New Roman"/>
          <w:u w:val="single"/>
          <w:lang w:eastAsia="en-US"/>
        </w:rPr>
        <w:t xml:space="preserve"> </w:t>
      </w:r>
      <w:r w:rsidR="00DD4690" w:rsidRPr="00CE56FA">
        <w:rPr>
          <w:rFonts w:eastAsia="Times New Roman"/>
          <w:u w:val="single"/>
          <w:lang w:eastAsia="en-US"/>
        </w:rPr>
        <w:t>Subpoenas</w:t>
      </w:r>
    </w:p>
    <w:p w14:paraId="6BF299AB" w14:textId="77777777" w:rsidR="00880688" w:rsidRDefault="00DD4690" w:rsidP="00605D1F">
      <w:pPr>
        <w:spacing w:after="120"/>
        <w:jc w:val="both"/>
        <w:rPr>
          <w:rFonts w:eastAsia="Times New Roman"/>
          <w:lang w:eastAsia="en-US"/>
        </w:rPr>
      </w:pPr>
      <w:r w:rsidRPr="005A0CDB">
        <w:rPr>
          <w:rFonts w:eastAsia="Times New Roman"/>
          <w:lang w:eastAsia="en-US"/>
        </w:rPr>
        <w:t>All information you provide to us in connection with this engagement will be maintained by us on a strictly confidential basis.</w:t>
      </w:r>
    </w:p>
    <w:p w14:paraId="54FE2C2E" w14:textId="77777777" w:rsidR="003C363A" w:rsidRDefault="00DD4690" w:rsidP="00605D1F">
      <w:pPr>
        <w:spacing w:after="120"/>
        <w:jc w:val="both"/>
        <w:rPr>
          <w:rFonts w:eastAsia="Times New Roman"/>
          <w:lang w:eastAsia="en-US"/>
        </w:rPr>
      </w:pPr>
      <w:r w:rsidRPr="005A0CDB">
        <w:rPr>
          <w:rFonts w:eastAsia="Times New Roman"/>
          <w:lang w:eastAsia="en-US"/>
        </w:rPr>
        <w:t xml:space="preserve">If we receive a summons or subpoena which </w:t>
      </w:r>
      <w:r w:rsidRPr="00AF53A5">
        <w:rPr>
          <w:rFonts w:eastAsia="Times New Roman"/>
          <w:lang w:eastAsia="en-US"/>
        </w:rPr>
        <w:t xml:space="preserve">our legal counsel determines </w:t>
      </w:r>
      <w:r w:rsidRPr="005A0CDB">
        <w:rPr>
          <w:rFonts w:eastAsia="Times New Roman"/>
          <w:lang w:eastAsia="en-US"/>
        </w:rPr>
        <w:t>requires us to produce documents from this engagement or testify about this engagement</w:t>
      </w:r>
      <w:r w:rsidR="00880688">
        <w:rPr>
          <w:rFonts w:eastAsia="Times New Roman"/>
          <w:lang w:eastAsia="en-US"/>
        </w:rPr>
        <w:t>, provided that</w:t>
      </w:r>
      <w:r w:rsidRPr="005A0CDB">
        <w:rPr>
          <w:rFonts w:eastAsia="Times New Roman"/>
          <w:lang w:eastAsia="en-US"/>
        </w:rPr>
        <w:t xml:space="preserve"> we are not prohibited from doing so by </w:t>
      </w:r>
      <w:r w:rsidR="00552C5C">
        <w:rPr>
          <w:rFonts w:eastAsia="Times New Roman"/>
          <w:lang w:eastAsia="en-US"/>
        </w:rPr>
        <w:t xml:space="preserve">applicable </w:t>
      </w:r>
      <w:r w:rsidRPr="005A0CDB">
        <w:rPr>
          <w:rFonts w:eastAsia="Times New Roman"/>
          <w:lang w:eastAsia="en-US"/>
        </w:rPr>
        <w:t>law</w:t>
      </w:r>
      <w:r w:rsidR="00552C5C">
        <w:rPr>
          <w:rFonts w:eastAsia="Times New Roman"/>
          <w:lang w:eastAsia="en-US"/>
        </w:rPr>
        <w:t>s</w:t>
      </w:r>
      <w:r w:rsidRPr="005A0CDB">
        <w:rPr>
          <w:rFonts w:eastAsia="Times New Roman"/>
          <w:lang w:eastAsia="en-US"/>
        </w:rPr>
        <w:t xml:space="preserve"> or regulation</w:t>
      </w:r>
      <w:r w:rsidR="00552C5C">
        <w:rPr>
          <w:rFonts w:eastAsia="Times New Roman"/>
          <w:lang w:eastAsia="en-US"/>
        </w:rPr>
        <w:t>s</w:t>
      </w:r>
      <w:r w:rsidRPr="005A0CDB">
        <w:rPr>
          <w:rFonts w:eastAsia="Times New Roman"/>
          <w:lang w:eastAsia="en-US"/>
        </w:rPr>
        <w:t xml:space="preserve">, we agree to inform you of such summons or subpoena as soon as </w:t>
      </w:r>
      <w:r w:rsidR="00EB6101">
        <w:rPr>
          <w:rFonts w:eastAsia="Times New Roman"/>
          <w:lang w:eastAsia="en-US"/>
        </w:rPr>
        <w:t>practica</w:t>
      </w:r>
      <w:r w:rsidR="00552C5C">
        <w:rPr>
          <w:rFonts w:eastAsia="Times New Roman"/>
          <w:lang w:eastAsia="en-US"/>
        </w:rPr>
        <w:t>b</w:t>
      </w:r>
      <w:r w:rsidR="00EB6101">
        <w:rPr>
          <w:rFonts w:eastAsia="Times New Roman"/>
          <w:lang w:eastAsia="en-US"/>
        </w:rPr>
        <w:t>l</w:t>
      </w:r>
      <w:r w:rsidR="00552C5C">
        <w:rPr>
          <w:rFonts w:eastAsia="Times New Roman"/>
          <w:lang w:eastAsia="en-US"/>
        </w:rPr>
        <w:t>e</w:t>
      </w:r>
      <w:r w:rsidRPr="005A0CDB">
        <w:rPr>
          <w:rFonts w:eastAsia="Times New Roman"/>
          <w:lang w:eastAsia="en-US"/>
        </w:rPr>
        <w:t>.</w:t>
      </w:r>
      <w:r w:rsidR="00B96C57">
        <w:rPr>
          <w:rFonts w:eastAsia="Times New Roman"/>
          <w:lang w:eastAsia="en-US"/>
        </w:rPr>
        <w:t xml:space="preserve"> </w:t>
      </w:r>
      <w:r w:rsidRPr="005A0CDB">
        <w:rPr>
          <w:rFonts w:eastAsia="Times New Roman"/>
          <w:lang w:eastAsia="en-US"/>
        </w:rPr>
        <w:t>You may, within the time permitted for our firm to respond to any request, initiate such legal action as you deem appropriate</w:t>
      </w:r>
      <w:r w:rsidR="00552C5C">
        <w:rPr>
          <w:rFonts w:eastAsia="Times New Roman"/>
          <w:lang w:eastAsia="en-US"/>
        </w:rPr>
        <w:t>,</w:t>
      </w:r>
      <w:r w:rsidRPr="005A0CDB">
        <w:rPr>
          <w:rFonts w:eastAsia="Times New Roman"/>
          <w:lang w:eastAsia="en-US"/>
        </w:rPr>
        <w:t xml:space="preserve"> at your </w:t>
      </w:r>
      <w:r w:rsidR="00552C5C">
        <w:rPr>
          <w:rFonts w:eastAsia="Times New Roman"/>
          <w:lang w:eastAsia="en-US"/>
        </w:rPr>
        <w:t xml:space="preserve">sole </w:t>
      </w:r>
      <w:r w:rsidRPr="005A0CDB">
        <w:rPr>
          <w:rFonts w:eastAsia="Times New Roman"/>
          <w:lang w:eastAsia="en-US"/>
        </w:rPr>
        <w:t>expense</w:t>
      </w:r>
      <w:r w:rsidR="00552C5C">
        <w:rPr>
          <w:rFonts w:eastAsia="Times New Roman"/>
          <w:lang w:eastAsia="en-US"/>
        </w:rPr>
        <w:t>,</w:t>
      </w:r>
      <w:r w:rsidRPr="005A0CDB">
        <w:rPr>
          <w:rFonts w:eastAsia="Times New Roman"/>
          <w:lang w:eastAsia="en-US"/>
        </w:rPr>
        <w:t xml:space="preserve"> to attempt to limit discovery. If you take no action within the time permitted for us to respond, or if your action does not result in a judicial order protecting us from supplying requested information, we may construe your inaction or failure as consent to comply with the request.</w:t>
      </w:r>
    </w:p>
    <w:p w14:paraId="35F1D2AE" w14:textId="77777777" w:rsidR="003C363A" w:rsidRDefault="00DD4690" w:rsidP="00605D1F">
      <w:pPr>
        <w:spacing w:after="120"/>
        <w:jc w:val="both"/>
        <w:rPr>
          <w:rFonts w:eastAsia="Times New Roman"/>
          <w:lang w:eastAsia="en-US"/>
        </w:rPr>
      </w:pPr>
      <w:r w:rsidRPr="005A0CDB">
        <w:rPr>
          <w:rFonts w:eastAsia="Times New Roman"/>
          <w:lang w:eastAsia="en-US"/>
        </w:rPr>
        <w:t xml:space="preserve">If we are not a party to the proceeding in which the information is sought, you agree to reimburse us for our professional time and expenses, as well as the fees and expenses of our </w:t>
      </w:r>
      <w:r w:rsidR="00552C5C">
        <w:rPr>
          <w:rFonts w:eastAsia="Times New Roman"/>
          <w:lang w:eastAsia="en-US"/>
        </w:rPr>
        <w:t xml:space="preserve">legal </w:t>
      </w:r>
      <w:r w:rsidRPr="005A0CDB">
        <w:rPr>
          <w:rFonts w:eastAsia="Times New Roman"/>
          <w:lang w:eastAsia="en-US"/>
        </w:rPr>
        <w:t>counsel, incurred in responding to such requests.</w:t>
      </w:r>
      <w:r w:rsidR="003C363A">
        <w:rPr>
          <w:rFonts w:eastAsia="Times New Roman"/>
          <w:lang w:eastAsia="en-US"/>
        </w:rPr>
        <w:t xml:space="preserve"> </w:t>
      </w:r>
    </w:p>
    <w:p w14:paraId="192C1B41" w14:textId="77777777" w:rsidR="007B27F4" w:rsidRDefault="007B27F4" w:rsidP="007B27F4">
      <w:pPr>
        <w:spacing w:before="120" w:after="120"/>
        <w:jc w:val="both"/>
        <w:rPr>
          <w:rFonts w:eastAsia="Times New Roman"/>
          <w:lang w:eastAsia="en-US"/>
        </w:rPr>
      </w:pPr>
      <w:r>
        <w:rPr>
          <w:rFonts w:eastAsia="Times New Roman"/>
          <w:b/>
          <w:i/>
          <w:lang w:eastAsia="en-US"/>
        </w:rPr>
        <w:t>Newsletters and Similar Communications</w:t>
      </w:r>
    </w:p>
    <w:p w14:paraId="4C1E4F60" w14:textId="77777777" w:rsidR="007B27F4" w:rsidRPr="00605D1F" w:rsidRDefault="007B27F4" w:rsidP="007B27F4">
      <w:pPr>
        <w:spacing w:before="120" w:after="120"/>
        <w:jc w:val="both"/>
        <w:rPr>
          <w:rFonts w:eastAsia="Times New Roman"/>
          <w:lang w:eastAsia="en-US"/>
        </w:rPr>
      </w:pPr>
      <w:r w:rsidRPr="00814280">
        <w:rPr>
          <w:rFonts w:eastAsia="Times New Roman"/>
          <w:lang w:eastAsia="en-US"/>
        </w:rPr>
        <w:t xml:space="preserve">We may send newsletters, emails, explanations of technical developments or similar communications to you. These communications are of a general nature and </w:t>
      </w:r>
      <w:r>
        <w:rPr>
          <w:rFonts w:eastAsia="Times New Roman"/>
          <w:lang w:eastAsia="en-US"/>
        </w:rPr>
        <w:t xml:space="preserve">should </w:t>
      </w:r>
      <w:r w:rsidRPr="00814280">
        <w:rPr>
          <w:rFonts w:eastAsia="Times New Roman"/>
          <w:lang w:eastAsia="en-US"/>
        </w:rPr>
        <w:t xml:space="preserve">not </w:t>
      </w:r>
      <w:r>
        <w:rPr>
          <w:rFonts w:eastAsia="Times New Roman"/>
          <w:lang w:eastAsia="en-US"/>
        </w:rPr>
        <w:t xml:space="preserve">be construed as professional </w:t>
      </w:r>
      <w:r w:rsidRPr="00814280">
        <w:rPr>
          <w:rFonts w:eastAsia="Times New Roman"/>
          <w:lang w:eastAsia="en-US"/>
        </w:rPr>
        <w:t>advice. We may not send all such communications to you. These communications do not</w:t>
      </w:r>
      <w:r w:rsidR="00D86D92">
        <w:rPr>
          <w:rFonts w:eastAsia="Times New Roman"/>
          <w:lang w:eastAsia="en-US"/>
        </w:rPr>
        <w:t>, by themselves,</w:t>
      </w:r>
      <w:r w:rsidRPr="00814280">
        <w:rPr>
          <w:rFonts w:eastAsia="Times New Roman"/>
          <w:lang w:eastAsia="en-US"/>
        </w:rPr>
        <w:t xml:space="preserve"> </w:t>
      </w:r>
      <w:r w:rsidR="00D86D92" w:rsidRPr="00814280">
        <w:rPr>
          <w:rFonts w:eastAsia="Times New Roman"/>
          <w:lang w:eastAsia="en-US"/>
        </w:rPr>
        <w:t>con</w:t>
      </w:r>
      <w:r w:rsidR="00D86D92">
        <w:rPr>
          <w:rFonts w:eastAsia="Times New Roman"/>
          <w:lang w:eastAsia="en-US"/>
        </w:rPr>
        <w:t xml:space="preserve">stitute </w:t>
      </w:r>
      <w:r w:rsidRPr="00814280">
        <w:rPr>
          <w:rFonts w:eastAsia="Times New Roman"/>
          <w:lang w:eastAsia="en-US"/>
        </w:rPr>
        <w:t>a client relationship with you</w:t>
      </w:r>
      <w:r>
        <w:rPr>
          <w:rFonts w:eastAsia="Times New Roman"/>
          <w:lang w:eastAsia="en-US"/>
        </w:rPr>
        <w:t xml:space="preserve">, nor </w:t>
      </w:r>
      <w:r w:rsidRPr="00814280">
        <w:rPr>
          <w:rFonts w:eastAsia="Times New Roman"/>
          <w:lang w:eastAsia="en-US"/>
        </w:rPr>
        <w:t xml:space="preserve">do </w:t>
      </w:r>
      <w:r>
        <w:rPr>
          <w:rFonts w:eastAsia="Times New Roman"/>
          <w:lang w:eastAsia="en-US"/>
        </w:rPr>
        <w:t xml:space="preserve">they </w:t>
      </w:r>
      <w:r w:rsidRPr="00814280">
        <w:rPr>
          <w:rFonts w:eastAsia="Times New Roman"/>
          <w:lang w:eastAsia="en-US"/>
        </w:rPr>
        <w:t>constitute advice or an undertaking on our part to monitor issues for you.</w:t>
      </w:r>
    </w:p>
    <w:p w14:paraId="41D7E9A5" w14:textId="77777777" w:rsidR="00FF5CFC" w:rsidRDefault="00FF5CFC" w:rsidP="00EB6101">
      <w:pPr>
        <w:spacing w:before="120" w:after="120"/>
        <w:jc w:val="both"/>
        <w:rPr>
          <w:rFonts w:eastAsia="Times New Roman"/>
          <w:b/>
          <w:lang w:eastAsia="en-US"/>
        </w:rPr>
      </w:pPr>
      <w:r>
        <w:rPr>
          <w:rFonts w:eastAsia="Times New Roman"/>
          <w:b/>
          <w:i/>
          <w:lang w:eastAsia="en-US"/>
        </w:rPr>
        <w:t>Disclaimer of Legal and Investment Advice</w:t>
      </w:r>
    </w:p>
    <w:p w14:paraId="132B3BA1" w14:textId="77777777" w:rsidR="00FF5CFC" w:rsidRPr="00605D1F" w:rsidRDefault="00FF5CFC" w:rsidP="00EB6101">
      <w:pPr>
        <w:spacing w:before="120" w:after="120"/>
        <w:jc w:val="both"/>
        <w:rPr>
          <w:rFonts w:eastAsia="Times New Roman"/>
          <w:i/>
          <w:lang w:eastAsia="en-US"/>
        </w:rPr>
      </w:pPr>
      <w:r>
        <w:rPr>
          <w:rFonts w:eastAsia="Times New Roman"/>
          <w:lang w:eastAsia="en-US"/>
        </w:rPr>
        <w:t xml:space="preserve">Our services under this Agreement do not constitute legal or investment advice unless specifically </w:t>
      </w:r>
      <w:r w:rsidR="000E4B8B">
        <w:rPr>
          <w:rFonts w:eastAsia="Times New Roman"/>
          <w:lang w:eastAsia="en-US"/>
        </w:rPr>
        <w:t xml:space="preserve">engaged </w:t>
      </w:r>
      <w:r>
        <w:rPr>
          <w:rFonts w:eastAsia="Times New Roman"/>
          <w:lang w:eastAsia="en-US"/>
        </w:rPr>
        <w:t xml:space="preserve">to </w:t>
      </w:r>
      <w:r w:rsidR="000E4B8B">
        <w:rPr>
          <w:rFonts w:eastAsia="Times New Roman"/>
          <w:lang w:eastAsia="en-US"/>
        </w:rPr>
        <w:t xml:space="preserve">provide investment advice </w:t>
      </w:r>
      <w:r>
        <w:rPr>
          <w:rFonts w:eastAsia="Times New Roman"/>
          <w:lang w:eastAsia="en-US"/>
        </w:rPr>
        <w:t xml:space="preserve">in the </w:t>
      </w:r>
      <w:r>
        <w:rPr>
          <w:rFonts w:eastAsia="Times New Roman"/>
          <w:i/>
          <w:lang w:eastAsia="en-US"/>
        </w:rPr>
        <w:t xml:space="preserve">Engagement Objective and Scope </w:t>
      </w:r>
      <w:r w:rsidRPr="00605D1F">
        <w:rPr>
          <w:rFonts w:eastAsia="Times New Roman"/>
          <w:lang w:eastAsia="en-US"/>
        </w:rPr>
        <w:t>section of this Agreement. We recommend that you retain legal counsel and investment advisors to provide such advice.</w:t>
      </w:r>
    </w:p>
    <w:p w14:paraId="7C9B5D69" w14:textId="77777777" w:rsidR="00E25E50" w:rsidRDefault="00E25E50" w:rsidP="00EB6101">
      <w:pPr>
        <w:spacing w:before="120" w:after="120"/>
        <w:jc w:val="both"/>
        <w:rPr>
          <w:rFonts w:eastAsia="Times New Roman"/>
          <w:b/>
          <w:lang w:eastAsia="en-US"/>
        </w:rPr>
      </w:pPr>
      <w:r>
        <w:rPr>
          <w:rFonts w:eastAsia="Times New Roman"/>
          <w:b/>
          <w:i/>
          <w:lang w:eastAsia="en-US"/>
        </w:rPr>
        <w:t>Referrals</w:t>
      </w:r>
    </w:p>
    <w:p w14:paraId="6F5B81BF" w14:textId="77777777" w:rsidR="00E25E50" w:rsidRPr="00077139" w:rsidRDefault="00E25E50" w:rsidP="00EB6101">
      <w:pPr>
        <w:spacing w:before="120" w:after="120"/>
        <w:jc w:val="both"/>
        <w:rPr>
          <w:rFonts w:eastAsia="Times New Roman"/>
          <w:lang w:eastAsia="en-US"/>
        </w:rPr>
      </w:pPr>
      <w:r w:rsidRPr="00077139">
        <w:rPr>
          <w:rFonts w:eastAsia="Times New Roman"/>
          <w:lang w:eastAsia="en-US"/>
        </w:rPr>
        <w:t xml:space="preserve">In the </w:t>
      </w:r>
      <w:r>
        <w:rPr>
          <w:rFonts w:eastAsia="Times New Roman"/>
          <w:lang w:eastAsia="en-US"/>
        </w:rPr>
        <w:t>course of providing services to you, you may request referrals to attorneys, brokers</w:t>
      </w:r>
      <w:r w:rsidR="002D7B7D">
        <w:rPr>
          <w:rFonts w:eastAsia="Times New Roman"/>
          <w:lang w:eastAsia="en-US"/>
        </w:rPr>
        <w:t>,</w:t>
      </w:r>
      <w:r>
        <w:rPr>
          <w:rFonts w:eastAsia="Times New Roman"/>
          <w:lang w:eastAsia="en-US"/>
        </w:rPr>
        <w:t xml:space="preserve"> investment advisors </w:t>
      </w:r>
      <w:r w:rsidR="00C96140">
        <w:rPr>
          <w:rFonts w:eastAsia="Times New Roman"/>
          <w:lang w:eastAsia="en-US"/>
        </w:rPr>
        <w:t>or</w:t>
      </w:r>
      <w:r>
        <w:rPr>
          <w:rFonts w:eastAsia="Times New Roman"/>
          <w:lang w:eastAsia="en-US"/>
        </w:rPr>
        <w:t xml:space="preserve"> other professionals. </w:t>
      </w:r>
      <w:r w:rsidR="00B82F15">
        <w:rPr>
          <w:rFonts w:eastAsia="Times New Roman"/>
          <w:lang w:eastAsia="en-US"/>
        </w:rPr>
        <w:t>We</w:t>
      </w:r>
      <w:r w:rsidR="00C96140">
        <w:rPr>
          <w:rFonts w:eastAsia="Times New Roman"/>
          <w:lang w:eastAsia="en-US"/>
        </w:rPr>
        <w:t xml:space="preserve"> may </w:t>
      </w:r>
      <w:r w:rsidR="00B82F15">
        <w:rPr>
          <w:rFonts w:eastAsia="Times New Roman"/>
          <w:lang w:eastAsia="en-US"/>
        </w:rPr>
        <w:t>identify</w:t>
      </w:r>
      <w:r w:rsidR="00C96140">
        <w:rPr>
          <w:rFonts w:eastAsia="Times New Roman"/>
          <w:lang w:eastAsia="en-US"/>
        </w:rPr>
        <w:t xml:space="preserve"> a professional or professionals</w:t>
      </w:r>
      <w:r w:rsidR="00B82F15">
        <w:rPr>
          <w:rFonts w:eastAsia="Times New Roman"/>
          <w:lang w:eastAsia="en-US"/>
        </w:rPr>
        <w:t xml:space="preserve"> for your consideration</w:t>
      </w:r>
      <w:r w:rsidR="00676E89">
        <w:rPr>
          <w:rFonts w:eastAsia="Times New Roman"/>
          <w:lang w:eastAsia="en-US"/>
        </w:rPr>
        <w:t>.</w:t>
      </w:r>
      <w:r>
        <w:rPr>
          <w:rFonts w:eastAsia="Times New Roman"/>
          <w:lang w:eastAsia="en-US"/>
        </w:rPr>
        <w:t xml:space="preserve"> </w:t>
      </w:r>
      <w:r w:rsidR="00676E89">
        <w:rPr>
          <w:rFonts w:eastAsia="Times New Roman"/>
          <w:lang w:eastAsia="en-US"/>
        </w:rPr>
        <w:t>H</w:t>
      </w:r>
      <w:r w:rsidR="00B82F15">
        <w:rPr>
          <w:rFonts w:eastAsia="Times New Roman"/>
          <w:lang w:eastAsia="en-US"/>
        </w:rPr>
        <w:t xml:space="preserve">owever, </w:t>
      </w:r>
      <w:r>
        <w:rPr>
          <w:rFonts w:eastAsia="Times New Roman"/>
          <w:lang w:eastAsia="en-US"/>
        </w:rPr>
        <w:t xml:space="preserve">you are responsible for </w:t>
      </w:r>
      <w:r w:rsidR="00C96140">
        <w:rPr>
          <w:rFonts w:eastAsia="Times New Roman"/>
          <w:lang w:eastAsia="en-US"/>
        </w:rPr>
        <w:t>evaluating, selecting, and retaining any</w:t>
      </w:r>
      <w:r>
        <w:rPr>
          <w:rFonts w:eastAsia="Times New Roman"/>
          <w:lang w:eastAsia="en-US"/>
        </w:rPr>
        <w:t xml:space="preserve"> professional </w:t>
      </w:r>
      <w:r w:rsidR="00C96140">
        <w:rPr>
          <w:rFonts w:eastAsia="Times New Roman"/>
          <w:lang w:eastAsia="en-US"/>
        </w:rPr>
        <w:t xml:space="preserve">and </w:t>
      </w:r>
      <w:r>
        <w:rPr>
          <w:rFonts w:eastAsia="Times New Roman"/>
          <w:lang w:eastAsia="en-US"/>
        </w:rPr>
        <w:t xml:space="preserve">determining if the professional can </w:t>
      </w:r>
      <w:r w:rsidR="00C96140">
        <w:rPr>
          <w:rFonts w:eastAsia="Times New Roman"/>
          <w:lang w:eastAsia="en-US"/>
        </w:rPr>
        <w:t>meet your needs</w:t>
      </w:r>
      <w:r>
        <w:rPr>
          <w:rFonts w:eastAsia="Times New Roman"/>
          <w:lang w:eastAsia="en-US"/>
        </w:rPr>
        <w:t xml:space="preserve">. </w:t>
      </w:r>
      <w:r w:rsidR="007B27F4" w:rsidRPr="005A0CDB">
        <w:rPr>
          <w:rFonts w:eastAsia="Times New Roman"/>
          <w:lang w:eastAsia="en-US"/>
        </w:rPr>
        <w:t xml:space="preserve">You agree that </w:t>
      </w:r>
      <w:r w:rsidR="007B27F4">
        <w:rPr>
          <w:rFonts w:eastAsia="Times New Roman"/>
          <w:lang w:eastAsia="en-US"/>
        </w:rPr>
        <w:t xml:space="preserve">we </w:t>
      </w:r>
      <w:r w:rsidR="00C96140">
        <w:rPr>
          <w:rFonts w:eastAsia="Times New Roman"/>
          <w:lang w:eastAsia="en-US"/>
        </w:rPr>
        <w:t>will not oversee</w:t>
      </w:r>
      <w:r w:rsidR="007B27F4" w:rsidRPr="005A0CDB">
        <w:rPr>
          <w:rFonts w:eastAsia="Times New Roman"/>
          <w:lang w:eastAsia="en-US"/>
        </w:rPr>
        <w:t xml:space="preserve"> the activities</w:t>
      </w:r>
      <w:r w:rsidR="001E21D5">
        <w:rPr>
          <w:rFonts w:eastAsia="Times New Roman"/>
          <w:lang w:eastAsia="en-US"/>
        </w:rPr>
        <w:t xml:space="preserve"> of</w:t>
      </w:r>
      <w:r w:rsidR="001E21D5" w:rsidRPr="001E21D5">
        <w:rPr>
          <w:rFonts w:eastAsia="Times New Roman"/>
          <w:lang w:eastAsia="en-US"/>
        </w:rPr>
        <w:t xml:space="preserve"> </w:t>
      </w:r>
      <w:r w:rsidR="001E21D5">
        <w:rPr>
          <w:rFonts w:eastAsia="Times New Roman"/>
          <w:lang w:eastAsia="en-US"/>
        </w:rPr>
        <w:t xml:space="preserve">and have </w:t>
      </w:r>
      <w:r w:rsidR="001E21D5" w:rsidRPr="005A0CDB">
        <w:rPr>
          <w:rFonts w:eastAsia="Times New Roman"/>
          <w:lang w:eastAsia="en-US"/>
        </w:rPr>
        <w:t>no responsibility for</w:t>
      </w:r>
      <w:r w:rsidR="001E21D5">
        <w:rPr>
          <w:rFonts w:eastAsia="Times New Roman"/>
          <w:lang w:eastAsia="en-US"/>
        </w:rPr>
        <w:t xml:space="preserve"> the</w:t>
      </w:r>
      <w:r w:rsidR="007B27F4" w:rsidRPr="005A0CDB">
        <w:rPr>
          <w:rFonts w:eastAsia="Times New Roman"/>
          <w:lang w:eastAsia="en-US"/>
        </w:rPr>
        <w:t xml:space="preserve"> </w:t>
      </w:r>
      <w:r w:rsidR="001E21D5">
        <w:rPr>
          <w:rFonts w:eastAsia="Times New Roman"/>
          <w:lang w:eastAsia="en-US"/>
        </w:rPr>
        <w:t xml:space="preserve">work product </w:t>
      </w:r>
      <w:r w:rsidR="007B27F4" w:rsidRPr="005A0CDB">
        <w:rPr>
          <w:rFonts w:eastAsia="Times New Roman"/>
          <w:lang w:eastAsia="en-US"/>
        </w:rPr>
        <w:t xml:space="preserve">of </w:t>
      </w:r>
      <w:r w:rsidR="00C96140">
        <w:rPr>
          <w:rFonts w:eastAsia="Times New Roman"/>
          <w:lang w:eastAsia="en-US"/>
        </w:rPr>
        <w:t>any</w:t>
      </w:r>
      <w:r w:rsidR="007B27F4">
        <w:rPr>
          <w:rFonts w:eastAsia="Times New Roman"/>
          <w:lang w:eastAsia="en-US"/>
        </w:rPr>
        <w:t xml:space="preserve"> professional </w:t>
      </w:r>
      <w:r w:rsidR="00B82F15">
        <w:rPr>
          <w:rFonts w:eastAsia="Times New Roman"/>
          <w:lang w:eastAsia="en-US"/>
        </w:rPr>
        <w:t xml:space="preserve">to whom </w:t>
      </w:r>
      <w:r w:rsidR="00C96140">
        <w:rPr>
          <w:rFonts w:eastAsia="Times New Roman"/>
          <w:lang w:eastAsia="en-US"/>
        </w:rPr>
        <w:t>we refer you</w:t>
      </w:r>
      <w:r w:rsidR="001E21D5">
        <w:rPr>
          <w:rFonts w:eastAsia="Times New Roman"/>
          <w:lang w:eastAsia="en-US"/>
        </w:rPr>
        <w:t xml:space="preserve"> or that you separately retain</w:t>
      </w:r>
      <w:r w:rsidR="00C96140">
        <w:rPr>
          <w:rFonts w:eastAsia="Times New Roman"/>
          <w:lang w:eastAsia="en-US"/>
        </w:rPr>
        <w:t>.</w:t>
      </w:r>
      <w:r w:rsidR="001E21D5">
        <w:rPr>
          <w:rFonts w:eastAsia="Times New Roman"/>
          <w:lang w:eastAsia="en-US"/>
        </w:rPr>
        <w:t xml:space="preserve"> Further, we are not responsible for any services we perform that fail to meet the intended outcomes as a result of relying on work completed by other professionals you may retain.</w:t>
      </w:r>
      <w:r w:rsidR="00C96140">
        <w:rPr>
          <w:rFonts w:eastAsia="Times New Roman"/>
          <w:lang w:eastAsia="en-US"/>
        </w:rPr>
        <w:t xml:space="preserve"> </w:t>
      </w:r>
    </w:p>
    <w:p w14:paraId="248D7F4A" w14:textId="77777777" w:rsidR="00EB6101" w:rsidRPr="001D2478" w:rsidRDefault="00D85911" w:rsidP="00EB6101">
      <w:pPr>
        <w:spacing w:before="120" w:after="120"/>
        <w:jc w:val="both"/>
        <w:rPr>
          <w:rFonts w:eastAsia="Times New Roman"/>
          <w:b/>
          <w:i/>
          <w:lang w:eastAsia="en-US"/>
        </w:rPr>
      </w:pPr>
      <w:r>
        <w:rPr>
          <w:rFonts w:eastAsia="Times New Roman"/>
          <w:b/>
          <w:i/>
          <w:lang w:eastAsia="en-US"/>
        </w:rPr>
        <w:t>Brokerage or Investment Advisory S</w:t>
      </w:r>
      <w:r w:rsidR="00EB6101" w:rsidRPr="001D2478">
        <w:rPr>
          <w:rFonts w:eastAsia="Times New Roman"/>
          <w:b/>
          <w:i/>
          <w:lang w:eastAsia="en-US"/>
        </w:rPr>
        <w:t>tatements</w:t>
      </w:r>
    </w:p>
    <w:p w14:paraId="6358F9F2" w14:textId="77777777" w:rsidR="00EB6101" w:rsidRPr="002F6D48" w:rsidRDefault="00EB6101" w:rsidP="00851B02">
      <w:pPr>
        <w:jc w:val="both"/>
        <w:rPr>
          <w:rFonts w:eastAsia="Times New Roman"/>
          <w:lang w:eastAsia="en-US"/>
        </w:rPr>
      </w:pPr>
      <w:r w:rsidRPr="002F6D48">
        <w:rPr>
          <w:rFonts w:eastAsia="Times New Roman"/>
          <w:lang w:eastAsia="en-US"/>
        </w:rPr>
        <w:t xml:space="preserve">If you provide our firm with copies of brokerage (or investment advisory) statements and/or read-only access to your accounts, we will use the information </w:t>
      </w:r>
      <w:r w:rsidR="006C1B16" w:rsidRPr="002F6D48">
        <w:rPr>
          <w:rFonts w:eastAsia="Times New Roman"/>
          <w:lang w:eastAsia="en-US"/>
        </w:rPr>
        <w:t xml:space="preserve">solely </w:t>
      </w:r>
      <w:r w:rsidRPr="002F6D48">
        <w:rPr>
          <w:rFonts w:eastAsia="Times New Roman"/>
          <w:lang w:eastAsia="en-US"/>
        </w:rPr>
        <w:t xml:space="preserve">for the purpose </w:t>
      </w:r>
      <w:r w:rsidR="006C1B16" w:rsidRPr="002F6D48">
        <w:rPr>
          <w:rFonts w:eastAsia="Times New Roman"/>
          <w:lang w:eastAsia="en-US"/>
        </w:rPr>
        <w:t xml:space="preserve">described in the </w:t>
      </w:r>
      <w:r w:rsidR="00880688" w:rsidRPr="00605D1F">
        <w:rPr>
          <w:rFonts w:eastAsia="Times New Roman"/>
          <w:i/>
          <w:lang w:eastAsia="en-US"/>
        </w:rPr>
        <w:t>E</w:t>
      </w:r>
      <w:r w:rsidR="006C1B16" w:rsidRPr="00605D1F">
        <w:rPr>
          <w:rFonts w:eastAsia="Times New Roman"/>
          <w:i/>
          <w:lang w:eastAsia="en-US"/>
        </w:rPr>
        <w:t xml:space="preserve">ngagement </w:t>
      </w:r>
      <w:r w:rsidR="00880688" w:rsidRPr="00605D1F">
        <w:rPr>
          <w:rFonts w:eastAsia="Times New Roman"/>
          <w:i/>
          <w:lang w:eastAsia="en-US"/>
        </w:rPr>
        <w:t>Objective and Scope</w:t>
      </w:r>
      <w:r w:rsidR="00880688">
        <w:rPr>
          <w:rFonts w:eastAsia="Times New Roman"/>
          <w:lang w:eastAsia="en-US"/>
        </w:rPr>
        <w:t xml:space="preserve"> </w:t>
      </w:r>
      <w:r w:rsidR="006C1B16" w:rsidRPr="002F6D48">
        <w:rPr>
          <w:rFonts w:eastAsia="Times New Roman"/>
          <w:lang w:eastAsia="en-US"/>
        </w:rPr>
        <w:t>section</w:t>
      </w:r>
      <w:r w:rsidR="00880688">
        <w:rPr>
          <w:rFonts w:eastAsia="Times New Roman"/>
          <w:lang w:eastAsia="en-US"/>
        </w:rPr>
        <w:t xml:space="preserve"> of </w:t>
      </w:r>
      <w:r w:rsidR="00F2376A" w:rsidRPr="00814280">
        <w:rPr>
          <w:rFonts w:eastAsia="Times New Roman"/>
          <w:lang w:eastAsia="en-US"/>
        </w:rPr>
        <w:t>the engagement letter</w:t>
      </w:r>
      <w:r w:rsidRPr="002F6D48">
        <w:rPr>
          <w:rFonts w:eastAsia="Times New Roman"/>
          <w:lang w:eastAsia="en-US"/>
        </w:rPr>
        <w:t xml:space="preserve">. We will rely on the accuracy of the information provided in the statements and will not undertake any action to verify this information. We will not monitor transactions, investment activity, provide </w:t>
      </w:r>
      <w:r w:rsidRPr="002F6D48">
        <w:rPr>
          <w:rFonts w:eastAsia="Times New Roman"/>
          <w:lang w:eastAsia="en-US"/>
        </w:rPr>
        <w:lastRenderedPageBreak/>
        <w:t xml:space="preserve">investment advice, or supervise the actions of the entity or individuals entering into transactions or investment activities on your behalf. We recommend </w:t>
      </w:r>
      <w:r w:rsidR="00B82F15">
        <w:rPr>
          <w:rFonts w:eastAsia="Times New Roman"/>
          <w:lang w:eastAsia="en-US"/>
        </w:rPr>
        <w:t xml:space="preserve">that </w:t>
      </w:r>
      <w:r w:rsidRPr="002F6D48">
        <w:rPr>
          <w:rFonts w:eastAsia="Times New Roman"/>
          <w:lang w:eastAsia="en-US"/>
        </w:rPr>
        <w:t xml:space="preserve">you receive and </w:t>
      </w:r>
      <w:r w:rsidR="00E70852" w:rsidRPr="002F6D48">
        <w:rPr>
          <w:rFonts w:eastAsia="Times New Roman"/>
          <w:lang w:eastAsia="en-US"/>
        </w:rPr>
        <w:t xml:space="preserve">carefully </w:t>
      </w:r>
      <w:r w:rsidRPr="002F6D48">
        <w:rPr>
          <w:rFonts w:eastAsia="Times New Roman"/>
          <w:lang w:eastAsia="en-US"/>
        </w:rPr>
        <w:t xml:space="preserve">review all statements </w:t>
      </w:r>
      <w:r w:rsidR="000910B9" w:rsidRPr="002F6D48">
        <w:rPr>
          <w:rFonts w:eastAsia="Times New Roman"/>
          <w:lang w:eastAsia="en-US"/>
        </w:rPr>
        <w:t>upon receipt</w:t>
      </w:r>
      <w:r w:rsidRPr="002F6D48">
        <w:rPr>
          <w:rFonts w:eastAsia="Times New Roman"/>
          <w:lang w:eastAsia="en-US"/>
        </w:rPr>
        <w:t>, and direct any questions regarding account activity to your banker, broker or investment advisor.</w:t>
      </w:r>
    </w:p>
    <w:p w14:paraId="67799E5D" w14:textId="77777777" w:rsidR="00875B58" w:rsidRPr="001D2478" w:rsidRDefault="00436A23" w:rsidP="001D2478">
      <w:pPr>
        <w:spacing w:before="120" w:after="120"/>
        <w:jc w:val="both"/>
        <w:rPr>
          <w:rFonts w:eastAsia="Times New Roman"/>
          <w:b/>
          <w:i/>
          <w:lang w:eastAsia="en-US"/>
        </w:rPr>
      </w:pPr>
      <w:r>
        <w:rPr>
          <w:rFonts w:eastAsia="Times New Roman"/>
          <w:b/>
          <w:i/>
          <w:lang w:eastAsia="en-US"/>
        </w:rPr>
        <w:t xml:space="preserve">Federally Authorized Practitioner </w:t>
      </w:r>
      <w:r w:rsidR="00EB6101">
        <w:rPr>
          <w:rFonts w:eastAsia="Times New Roman"/>
          <w:b/>
          <w:i/>
          <w:lang w:eastAsia="en-US"/>
        </w:rPr>
        <w:t xml:space="preserve">– </w:t>
      </w:r>
      <w:r w:rsidR="00875B58" w:rsidRPr="001D2478">
        <w:rPr>
          <w:rFonts w:eastAsia="Times New Roman"/>
          <w:b/>
          <w:i/>
          <w:lang w:eastAsia="en-US"/>
        </w:rPr>
        <w:t>Client Privilege</w:t>
      </w:r>
    </w:p>
    <w:p w14:paraId="3FBD53BD" w14:textId="77777777" w:rsidR="000910B9" w:rsidRPr="002F6D48" w:rsidRDefault="00875B58" w:rsidP="002F6D48">
      <w:pPr>
        <w:spacing w:before="120" w:after="120"/>
        <w:jc w:val="both"/>
      </w:pPr>
      <w:r w:rsidRPr="002F6D48">
        <w:t>Internal Revenue Code §7525</w:t>
      </w:r>
      <w:r w:rsidR="006C1B16" w:rsidRPr="002F6D48">
        <w:t xml:space="preserve">, </w:t>
      </w:r>
      <w:r w:rsidR="006C1B16" w:rsidRPr="00474DAC">
        <w:rPr>
          <w:i/>
        </w:rPr>
        <w:t xml:space="preserve">Confidentiality </w:t>
      </w:r>
      <w:r w:rsidR="003C363A" w:rsidRPr="00474DAC">
        <w:rPr>
          <w:i/>
        </w:rPr>
        <w:t>P</w:t>
      </w:r>
      <w:r w:rsidR="006C1B16" w:rsidRPr="00474DAC">
        <w:rPr>
          <w:i/>
        </w:rPr>
        <w:t xml:space="preserve">rivileges </w:t>
      </w:r>
      <w:r w:rsidR="003C363A" w:rsidRPr="00474DAC">
        <w:rPr>
          <w:i/>
        </w:rPr>
        <w:t>R</w:t>
      </w:r>
      <w:r w:rsidR="006C1B16" w:rsidRPr="00474DAC">
        <w:rPr>
          <w:i/>
        </w:rPr>
        <w:t xml:space="preserve">elated to </w:t>
      </w:r>
      <w:r w:rsidR="003C363A" w:rsidRPr="00474DAC">
        <w:rPr>
          <w:i/>
        </w:rPr>
        <w:t>T</w:t>
      </w:r>
      <w:r w:rsidR="006C1B16" w:rsidRPr="00474DAC">
        <w:rPr>
          <w:i/>
        </w:rPr>
        <w:t xml:space="preserve">axpayer </w:t>
      </w:r>
      <w:r w:rsidR="003C363A" w:rsidRPr="00474DAC">
        <w:rPr>
          <w:i/>
        </w:rPr>
        <w:t>C</w:t>
      </w:r>
      <w:r w:rsidR="006C1B16" w:rsidRPr="00474DAC">
        <w:rPr>
          <w:i/>
        </w:rPr>
        <w:t>ommunication</w:t>
      </w:r>
      <w:r w:rsidR="006C1B16" w:rsidRPr="002F6D48">
        <w:t>,</w:t>
      </w:r>
      <w:r w:rsidRPr="002F6D48">
        <w:t xml:space="preserve"> provides a limited confidentiality privilege </w:t>
      </w:r>
      <w:r w:rsidR="00E25E50">
        <w:t xml:space="preserve">applying to </w:t>
      </w:r>
      <w:r w:rsidRPr="002F6D48">
        <w:t>tax advice embodied in taxpayer communications with federally authorized tax practitioners in certain limited situations.</w:t>
      </w:r>
    </w:p>
    <w:p w14:paraId="5D426076" w14:textId="77777777" w:rsidR="003C363A" w:rsidRDefault="00875B58" w:rsidP="002F6D48">
      <w:pPr>
        <w:spacing w:before="120" w:after="120"/>
        <w:jc w:val="both"/>
      </w:pPr>
      <w:r w:rsidRPr="002F6D48">
        <w:t>Th</w:t>
      </w:r>
      <w:r w:rsidR="000910B9" w:rsidRPr="002F6D48">
        <w:t>i</w:t>
      </w:r>
      <w:r w:rsidRPr="002F6D48">
        <w:t xml:space="preserve">s </w:t>
      </w:r>
      <w:r w:rsidR="000910B9" w:rsidRPr="002F6D48">
        <w:t>privilege is</w:t>
      </w:r>
      <w:r w:rsidRPr="002F6D48">
        <w:t xml:space="preserve"> limited in several important respects. For example, the privilege </w:t>
      </w:r>
      <w:r w:rsidR="0088742F">
        <w:t xml:space="preserve">may </w:t>
      </w:r>
      <w:r w:rsidRPr="002F6D48">
        <w:t xml:space="preserve">not apply to </w:t>
      </w:r>
      <w:r w:rsidR="0088742F">
        <w:t xml:space="preserve">your records, </w:t>
      </w:r>
      <w:r w:rsidRPr="002F6D48">
        <w:t>state tax issues, state tax proceedings, private civil litigation proceedings, or criminal proceedings.</w:t>
      </w:r>
    </w:p>
    <w:p w14:paraId="567B70CC" w14:textId="77777777" w:rsidR="00875B58" w:rsidRPr="002F6D48" w:rsidRDefault="00875B58" w:rsidP="003C13D8">
      <w:pPr>
        <w:spacing w:before="120" w:after="120"/>
        <w:jc w:val="both"/>
      </w:pPr>
      <w:r w:rsidRPr="002F6D48">
        <w:t xml:space="preserve">While we will cooperate with you with respect to the privilege, asserting the privilege is your responsibility. Inadvertent disclosure of otherwise privileged information may result in a waiver of the privilege. Please contact us immediately if you have any questions or need further information about this </w:t>
      </w:r>
      <w:r w:rsidR="00436A23">
        <w:t>federally authorized practitioner</w:t>
      </w:r>
      <w:r w:rsidR="00B96C57">
        <w:t>-client privilege</w:t>
      </w:r>
      <w:r w:rsidRPr="002F6D48">
        <w:t>.</w:t>
      </w:r>
    </w:p>
    <w:p w14:paraId="58A32B75" w14:textId="77777777" w:rsidR="00493BB7" w:rsidRDefault="00493BB7" w:rsidP="00726450">
      <w:pPr>
        <w:spacing w:before="120" w:after="120"/>
        <w:rPr>
          <w:rFonts w:eastAsia="Times New Roman"/>
          <w:lang w:eastAsia="en-US"/>
        </w:rPr>
      </w:pPr>
      <w:r>
        <w:rPr>
          <w:rFonts w:eastAsia="Times New Roman"/>
          <w:b/>
          <w:i/>
          <w:lang w:eastAsia="en-US"/>
        </w:rPr>
        <w:t>Limitations on Oral and Email Communications</w:t>
      </w:r>
    </w:p>
    <w:p w14:paraId="06C7102F" w14:textId="77777777" w:rsidR="00493BB7" w:rsidRDefault="00493BB7" w:rsidP="00726450">
      <w:pPr>
        <w:spacing w:before="120" w:after="120"/>
        <w:jc w:val="both"/>
        <w:rPr>
          <w:rFonts w:eastAsia="Times New Roman"/>
          <w:lang w:eastAsia="en-US"/>
        </w:rPr>
      </w:pPr>
      <w:r>
        <w:rPr>
          <w:rFonts w:eastAsia="Times New Roman"/>
          <w:lang w:eastAsia="en-US"/>
        </w:rPr>
        <w:t>We may discuss with you our views regarding the treatment of certain items</w:t>
      </w:r>
      <w:r w:rsidR="003F4F20">
        <w:rPr>
          <w:rFonts w:eastAsia="Times New Roman"/>
          <w:lang w:eastAsia="en-US"/>
        </w:rPr>
        <w:t xml:space="preserve"> </w:t>
      </w:r>
      <w:r w:rsidR="003F4F20" w:rsidRPr="00814280">
        <w:rPr>
          <w:rFonts w:eastAsia="Times New Roman"/>
          <w:lang w:eastAsia="en-US"/>
        </w:rPr>
        <w:t xml:space="preserve">or decisions you may </w:t>
      </w:r>
      <w:r w:rsidR="00B82F15">
        <w:rPr>
          <w:rFonts w:eastAsia="Times New Roman"/>
          <w:lang w:eastAsia="en-US"/>
        </w:rPr>
        <w:t>encounter</w:t>
      </w:r>
      <w:r>
        <w:rPr>
          <w:rFonts w:eastAsia="Times New Roman"/>
          <w:lang w:eastAsia="en-US"/>
        </w:rPr>
        <w:t>. We may also provide you with information in an email. Any advice or information delivered orally or in an email (</w:t>
      </w:r>
      <w:r w:rsidR="00552C5C">
        <w:rPr>
          <w:rFonts w:eastAsia="Times New Roman"/>
          <w:lang w:eastAsia="en-US"/>
        </w:rPr>
        <w:t xml:space="preserve">rather than through </w:t>
      </w:r>
      <w:r>
        <w:rPr>
          <w:rFonts w:eastAsia="Times New Roman"/>
          <w:lang w:eastAsia="en-US"/>
        </w:rPr>
        <w:t xml:space="preserve">a memorandum delivered as an email attachment) will be based upon limited research and a limited discussion and analysis of the underlying facts. Additional research or a more complete review of the facts </w:t>
      </w:r>
      <w:r w:rsidR="00552C5C">
        <w:rPr>
          <w:rFonts w:eastAsia="Times New Roman"/>
          <w:lang w:eastAsia="en-US"/>
        </w:rPr>
        <w:t xml:space="preserve">may </w:t>
      </w:r>
      <w:r>
        <w:rPr>
          <w:rFonts w:eastAsia="Times New Roman"/>
          <w:lang w:eastAsia="en-US"/>
        </w:rPr>
        <w:t>affect our analysis and conclusions.</w:t>
      </w:r>
    </w:p>
    <w:p w14:paraId="1DC48509" w14:textId="77777777" w:rsidR="00493BB7" w:rsidRPr="00605D1F" w:rsidRDefault="00552C5C" w:rsidP="00605D1F">
      <w:pPr>
        <w:spacing w:after="120"/>
        <w:jc w:val="both"/>
        <w:rPr>
          <w:rFonts w:eastAsia="Times New Roman"/>
          <w:lang w:eastAsia="en-US"/>
        </w:rPr>
      </w:pPr>
      <w:r>
        <w:rPr>
          <w:rFonts w:eastAsia="Times New Roman"/>
          <w:lang w:eastAsia="en-US"/>
        </w:rPr>
        <w:t xml:space="preserve">Due to </w:t>
      </w:r>
      <w:r w:rsidR="00493BB7">
        <w:rPr>
          <w:rFonts w:eastAsia="Times New Roman"/>
          <w:lang w:eastAsia="en-US"/>
        </w:rPr>
        <w:t>these limitations and the related risks, it</w:t>
      </w:r>
      <w:r w:rsidR="00814280">
        <w:rPr>
          <w:rFonts w:eastAsia="Times New Roman"/>
          <w:lang w:eastAsia="en-US"/>
        </w:rPr>
        <w:t xml:space="preserve"> may or may not </w:t>
      </w:r>
      <w:r w:rsidR="00E627FF">
        <w:rPr>
          <w:rFonts w:eastAsia="Times New Roman"/>
          <w:lang w:eastAsia="en-US"/>
        </w:rPr>
        <w:t>be appropriate</w:t>
      </w:r>
      <w:r w:rsidR="00493BB7">
        <w:rPr>
          <w:rFonts w:eastAsia="Times New Roman"/>
          <w:lang w:eastAsia="en-US"/>
        </w:rPr>
        <w:t xml:space="preserve"> to proceed with a </w:t>
      </w:r>
      <w:r w:rsidR="00814280">
        <w:rPr>
          <w:rFonts w:eastAsia="Times New Roman"/>
          <w:lang w:eastAsia="en-US"/>
        </w:rPr>
        <w:t xml:space="preserve">decision </w:t>
      </w:r>
      <w:r w:rsidR="00493BB7">
        <w:rPr>
          <w:rFonts w:eastAsia="Times New Roman"/>
          <w:lang w:eastAsia="en-US"/>
        </w:rPr>
        <w:t xml:space="preserve">solely </w:t>
      </w:r>
      <w:proofErr w:type="gramStart"/>
      <w:r w:rsidR="00493BB7">
        <w:rPr>
          <w:rFonts w:eastAsia="Times New Roman"/>
          <w:lang w:eastAsia="en-US"/>
        </w:rPr>
        <w:t>on the basis of</w:t>
      </w:r>
      <w:proofErr w:type="gramEnd"/>
      <w:r w:rsidR="00493BB7">
        <w:rPr>
          <w:rFonts w:eastAsia="Times New Roman"/>
          <w:lang w:eastAsia="en-US"/>
        </w:rPr>
        <w:t xml:space="preserve"> any oral or email communication</w:t>
      </w:r>
      <w:r w:rsidR="00436A23">
        <w:rPr>
          <w:rFonts w:eastAsia="Times New Roman"/>
          <w:lang w:eastAsia="en-US"/>
        </w:rPr>
        <w:t xml:space="preserve"> from us</w:t>
      </w:r>
      <w:r w:rsidR="00493BB7">
        <w:rPr>
          <w:rFonts w:eastAsia="Times New Roman"/>
          <w:lang w:eastAsia="en-US"/>
        </w:rPr>
        <w:t xml:space="preserve">. You accept all responsibility, except to the extent caused by </w:t>
      </w:r>
      <w:r w:rsidR="00B82F15">
        <w:rPr>
          <w:rFonts w:eastAsia="Times New Roman"/>
          <w:lang w:eastAsia="en-US"/>
        </w:rPr>
        <w:t>our</w:t>
      </w:r>
      <w:r w:rsidR="00493BB7">
        <w:rPr>
          <w:rFonts w:eastAsia="Times New Roman"/>
          <w:lang w:eastAsia="en-US"/>
        </w:rPr>
        <w:t xml:space="preserve"> gross negligence or willful misconduct, for any </w:t>
      </w:r>
      <w:r w:rsidR="002B4996">
        <w:rPr>
          <w:rFonts w:eastAsia="Times New Roman"/>
          <w:lang w:eastAsia="en-US"/>
        </w:rPr>
        <w:t xml:space="preserve">liability including but not limited to additional tax, penalties or interest </w:t>
      </w:r>
      <w:r w:rsidR="00493BB7">
        <w:rPr>
          <w:rFonts w:eastAsia="Times New Roman"/>
          <w:lang w:eastAsia="en-US"/>
        </w:rPr>
        <w:t xml:space="preserve">resulting from your decision (i) not to have us perform the research and analysis necessary to reach a more definitive conclusion and (ii) to instead rely on an oral or email communication. The limitation in this paragraph will not apply to an item of written advice that is </w:t>
      </w:r>
      <w:r w:rsidR="003F4F20" w:rsidRPr="00814280">
        <w:rPr>
          <w:rFonts w:eastAsia="Times New Roman"/>
          <w:lang w:eastAsia="en-US"/>
        </w:rPr>
        <w:t>a deliverable of a separate engagement</w:t>
      </w:r>
      <w:r w:rsidR="00493BB7">
        <w:rPr>
          <w:rFonts w:eastAsia="Times New Roman"/>
          <w:lang w:eastAsia="en-US"/>
        </w:rPr>
        <w:t>.</w:t>
      </w:r>
      <w:r w:rsidR="00814280">
        <w:rPr>
          <w:rFonts w:eastAsia="Times New Roman"/>
          <w:lang w:eastAsia="en-US"/>
        </w:rPr>
        <w:t xml:space="preserve"> </w:t>
      </w:r>
      <w:r w:rsidR="00814280">
        <w:t xml:space="preserve">If you </w:t>
      </w:r>
      <w:r w:rsidR="007A0C7D">
        <w:t xml:space="preserve">wish to engage us </w:t>
      </w:r>
      <w:r w:rsidR="00B96C57">
        <w:t xml:space="preserve">to provide formal advice </w:t>
      </w:r>
      <w:r>
        <w:t>on a matter on which we have communicated orally or by email</w:t>
      </w:r>
      <w:r w:rsidR="00814280">
        <w:t>, we will confirm this</w:t>
      </w:r>
      <w:r w:rsidR="00B82F15">
        <w:t xml:space="preserve"> service</w:t>
      </w:r>
      <w:r w:rsidR="00814280">
        <w:t xml:space="preserve"> in a separate engagement letter.</w:t>
      </w:r>
    </w:p>
    <w:p w14:paraId="17307952" w14:textId="77777777" w:rsidR="008F68E7" w:rsidRDefault="008F68E7" w:rsidP="001D2478">
      <w:pPr>
        <w:rPr>
          <w:rFonts w:eastAsia="Times New Roman"/>
          <w:b/>
          <w:lang w:eastAsia="en-US"/>
        </w:rPr>
      </w:pPr>
      <w:r>
        <w:rPr>
          <w:rFonts w:eastAsia="Times New Roman"/>
          <w:b/>
          <w:i/>
          <w:lang w:eastAsia="en-US"/>
        </w:rPr>
        <w:t>Electronic Signatures and Coun</w:t>
      </w:r>
      <w:r w:rsidR="00111162">
        <w:rPr>
          <w:rFonts w:eastAsia="Times New Roman"/>
          <w:b/>
          <w:i/>
          <w:lang w:eastAsia="en-US"/>
        </w:rPr>
        <w:t>t</w:t>
      </w:r>
      <w:r>
        <w:rPr>
          <w:rFonts w:eastAsia="Times New Roman"/>
          <w:b/>
          <w:i/>
          <w:lang w:eastAsia="en-US"/>
        </w:rPr>
        <w:t>erparts</w:t>
      </w:r>
    </w:p>
    <w:p w14:paraId="39AB0A78" w14:textId="77777777" w:rsidR="008F68E7" w:rsidRPr="001E21D5" w:rsidRDefault="008F68E7" w:rsidP="001E21D5">
      <w:pPr>
        <w:spacing w:before="120" w:after="120"/>
        <w:jc w:val="both"/>
        <w:rPr>
          <w:rFonts w:eastAsia="Times New Roman"/>
          <w:lang w:eastAsia="en-US"/>
        </w:rPr>
      </w:pPr>
      <w:r>
        <w:rPr>
          <w:rFonts w:eastAsia="Times New Roman"/>
          <w:lang w:eastAsia="en-US"/>
        </w:rPr>
        <w:t xml:space="preserve">Each party hereto agrees that </w:t>
      </w:r>
      <w:r w:rsidR="000E4B8B">
        <w:rPr>
          <w:rFonts w:eastAsia="Times New Roman"/>
          <w:lang w:eastAsia="en-US"/>
        </w:rPr>
        <w:t xml:space="preserve">any </w:t>
      </w:r>
      <w:r>
        <w:rPr>
          <w:rFonts w:eastAsia="Times New Roman"/>
          <w:lang w:eastAsia="en-US"/>
        </w:rPr>
        <w:t>electronic signature is intended to authenticate a written signature</w:t>
      </w:r>
      <w:r w:rsidR="00111162">
        <w:rPr>
          <w:rFonts w:eastAsia="Times New Roman"/>
          <w:lang w:eastAsia="en-US"/>
        </w:rPr>
        <w:t>,</w:t>
      </w:r>
      <w:r>
        <w:rPr>
          <w:rFonts w:eastAsia="Times New Roman"/>
          <w:lang w:eastAsia="en-US"/>
        </w:rPr>
        <w:t xml:space="preserve"> shall be valid</w:t>
      </w:r>
      <w:r w:rsidR="00111162">
        <w:rPr>
          <w:rFonts w:eastAsia="Times New Roman"/>
          <w:lang w:eastAsia="en-US"/>
        </w:rPr>
        <w:t>,</w:t>
      </w:r>
      <w:r>
        <w:rPr>
          <w:rFonts w:eastAsia="Times New Roman"/>
          <w:lang w:eastAsia="en-US"/>
        </w:rPr>
        <w:t xml:space="preserve"> and </w:t>
      </w:r>
      <w:r w:rsidR="00111162">
        <w:rPr>
          <w:rFonts w:eastAsia="Times New Roman"/>
          <w:lang w:eastAsia="en-US"/>
        </w:rPr>
        <w:t xml:space="preserve">shall </w:t>
      </w:r>
      <w:r>
        <w:rPr>
          <w:rFonts w:eastAsia="Times New Roman"/>
          <w:lang w:eastAsia="en-US"/>
        </w:rPr>
        <w:t>have the same force and effect as a manual signature. For purposes hereof, “electronic signature” includes, but is not limited to</w:t>
      </w:r>
      <w:r w:rsidR="00111162">
        <w:rPr>
          <w:rFonts w:eastAsia="Times New Roman"/>
          <w:lang w:eastAsia="en-US"/>
        </w:rPr>
        <w:t>,</w:t>
      </w:r>
      <w:r>
        <w:rPr>
          <w:rFonts w:eastAsia="Times New Roman"/>
          <w:lang w:eastAsia="en-US"/>
        </w:rPr>
        <w:t xml:space="preserve"> a scanned copy of a manual signature, an electronic copy of a </w:t>
      </w:r>
      <w:r w:rsidR="000E4B8B">
        <w:rPr>
          <w:rFonts w:eastAsia="Times New Roman"/>
          <w:lang w:eastAsia="en-US"/>
        </w:rPr>
        <w:t xml:space="preserve">manual </w:t>
      </w:r>
      <w:r>
        <w:rPr>
          <w:rFonts w:eastAsia="Times New Roman"/>
          <w:lang w:eastAsia="en-US"/>
        </w:rPr>
        <w:t xml:space="preserve">signature affixed to a document, a signature incorporated into a document utilizing touchscreen capabilities, or a digital signature. This agreement may be executed in one or more counterparts, each of which shall be considered an original instrument, but all of which shall be considered one </w:t>
      </w:r>
      <w:r w:rsidR="00535E32">
        <w:rPr>
          <w:rFonts w:eastAsia="Times New Roman"/>
          <w:lang w:eastAsia="en-US"/>
        </w:rPr>
        <w:t>and</w:t>
      </w:r>
      <w:r>
        <w:rPr>
          <w:rFonts w:eastAsia="Times New Roman"/>
          <w:lang w:eastAsia="en-US"/>
        </w:rPr>
        <w:t xml:space="preserve"> the same agreement.</w:t>
      </w:r>
    </w:p>
    <w:p w14:paraId="71BD629A" w14:textId="77777777" w:rsidR="00E17911" w:rsidRPr="00851B02" w:rsidRDefault="00E17911" w:rsidP="001D2478">
      <w:pPr>
        <w:rPr>
          <w:rFonts w:eastAsia="Times New Roman"/>
          <w:b/>
          <w:i/>
          <w:lang w:eastAsia="en-US"/>
        </w:rPr>
      </w:pPr>
      <w:r w:rsidRPr="00851B02">
        <w:rPr>
          <w:rFonts w:eastAsia="Times New Roman"/>
          <w:b/>
          <w:i/>
          <w:lang w:eastAsia="en-US"/>
        </w:rPr>
        <w:t>Management Responsibilities</w:t>
      </w:r>
    </w:p>
    <w:p w14:paraId="097C92F4" w14:textId="77777777" w:rsidR="00E17911" w:rsidRPr="003C56D2" w:rsidRDefault="005F3056" w:rsidP="00E17911">
      <w:pPr>
        <w:spacing w:before="120" w:after="120"/>
        <w:jc w:val="both"/>
      </w:pPr>
      <w:r>
        <w:lastRenderedPageBreak/>
        <w:t xml:space="preserve">While </w:t>
      </w:r>
      <w:r>
        <w:rPr>
          <w:rFonts w:eastAsia="Times New Roman"/>
          <w:lang w:eastAsia="en-US"/>
        </w:rPr>
        <w:t>[</w:t>
      </w:r>
      <w:r w:rsidRPr="000910B9">
        <w:rPr>
          <w:rFonts w:eastAsia="Times New Roman"/>
          <w:i/>
          <w:lang w:eastAsia="en-US"/>
        </w:rPr>
        <w:t>CPA</w:t>
      </w:r>
      <w:r>
        <w:rPr>
          <w:rFonts w:eastAsia="Times New Roman"/>
          <w:i/>
          <w:lang w:eastAsia="en-US"/>
        </w:rPr>
        <w:t xml:space="preserve"> Firm</w:t>
      </w:r>
      <w:r>
        <w:rPr>
          <w:rFonts w:eastAsia="Times New Roman"/>
          <w:lang w:eastAsia="en-US"/>
        </w:rPr>
        <w:t>] can provide assistance</w:t>
      </w:r>
      <w:r w:rsidR="003C363A">
        <w:rPr>
          <w:rFonts w:eastAsia="Times New Roman"/>
          <w:lang w:eastAsia="en-US"/>
        </w:rPr>
        <w:t xml:space="preserve"> and recommendations</w:t>
      </w:r>
      <w:r>
        <w:rPr>
          <w:rFonts w:eastAsia="Times New Roman"/>
          <w:lang w:eastAsia="en-US"/>
        </w:rPr>
        <w:t xml:space="preserve">, you are responsible for management decisions and functions, and for designating an individual with suitable skill, knowledge </w:t>
      </w:r>
      <w:r w:rsidR="007B27F4">
        <w:rPr>
          <w:rFonts w:eastAsia="Times New Roman"/>
          <w:lang w:eastAsia="en-US"/>
        </w:rPr>
        <w:t xml:space="preserve">and </w:t>
      </w:r>
      <w:r>
        <w:rPr>
          <w:rFonts w:eastAsia="Times New Roman"/>
          <w:lang w:eastAsia="en-US"/>
        </w:rPr>
        <w:t xml:space="preserve">experience to oversee any services </w:t>
      </w:r>
      <w:r w:rsidR="008A7864">
        <w:rPr>
          <w:rFonts w:eastAsia="Times New Roman"/>
          <w:lang w:eastAsia="en-US"/>
        </w:rPr>
        <w:t xml:space="preserve">that </w:t>
      </w:r>
      <w:r>
        <w:rPr>
          <w:rFonts w:eastAsia="Times New Roman"/>
          <w:lang w:eastAsia="en-US"/>
        </w:rPr>
        <w:t>[</w:t>
      </w:r>
      <w:r>
        <w:rPr>
          <w:rFonts w:eastAsia="Times New Roman"/>
          <w:i/>
          <w:lang w:eastAsia="en-US"/>
        </w:rPr>
        <w:t>CPA Firm</w:t>
      </w:r>
      <w:r>
        <w:rPr>
          <w:rFonts w:eastAsia="Times New Roman"/>
          <w:lang w:eastAsia="en-US"/>
        </w:rPr>
        <w:t>] provides. You are responsible for evaluating the adequacy and results of the services performed and accepting responsibility for such services. You are ultimately responsible for establishing and maintaining internal controls, including monitoring ongoing activities.</w:t>
      </w:r>
    </w:p>
    <w:p w14:paraId="0B1E486D" w14:textId="77777777" w:rsidR="005F3056" w:rsidRPr="001564CA" w:rsidRDefault="005F3056" w:rsidP="005F3056">
      <w:pPr>
        <w:jc w:val="both"/>
        <w:rPr>
          <w:b/>
          <w:i/>
        </w:rPr>
      </w:pPr>
      <w:r w:rsidRPr="001564CA">
        <w:rPr>
          <w:b/>
          <w:i/>
        </w:rPr>
        <w:t>Conflicts of Interest</w:t>
      </w:r>
    </w:p>
    <w:p w14:paraId="23CD3067" w14:textId="77777777" w:rsidR="005F3056" w:rsidRPr="008541C8" w:rsidRDefault="005F3056" w:rsidP="005F3056">
      <w:pPr>
        <w:spacing w:before="120" w:after="120"/>
        <w:jc w:val="both"/>
        <w:rPr>
          <w:b/>
        </w:rPr>
      </w:pPr>
      <w:r w:rsidRPr="001564CA">
        <w:t>If we, in our sole discretion, believe a conflict has arisen affecting our ability to deliver services to you in accordance with either the ethical standards of our firm or the ethical standards of our profession, we may be required to suspend or terminate our services without issuing our work product.</w:t>
      </w:r>
      <w:r w:rsidR="00AB0FCB">
        <w:t xml:space="preserve"> </w:t>
      </w:r>
    </w:p>
    <w:p w14:paraId="11C698BE" w14:textId="77777777" w:rsidR="00C77BC8" w:rsidRPr="00851B02" w:rsidRDefault="009B408D" w:rsidP="00851B02">
      <w:pPr>
        <w:spacing w:before="120" w:after="120"/>
        <w:jc w:val="both"/>
        <w:rPr>
          <w:rFonts w:eastAsia="Times New Roman"/>
          <w:b/>
          <w:i/>
          <w:lang w:eastAsia="en-US"/>
        </w:rPr>
      </w:pPr>
      <w:r>
        <w:rPr>
          <w:rFonts w:eastAsia="Times New Roman"/>
          <w:b/>
          <w:i/>
          <w:lang w:eastAsia="en-US"/>
        </w:rPr>
        <w:t>Mediation</w:t>
      </w:r>
    </w:p>
    <w:p w14:paraId="0ADE62C8" w14:textId="77777777" w:rsidR="00880688" w:rsidRDefault="00C77BC8" w:rsidP="00605D1F">
      <w:pPr>
        <w:spacing w:after="120"/>
        <w:jc w:val="both"/>
        <w:rPr>
          <w:rFonts w:eastAsia="Times New Roman"/>
          <w:lang w:eastAsia="en-US"/>
        </w:rPr>
      </w:pPr>
      <w:r w:rsidRPr="005A0CDB">
        <w:rPr>
          <w:rFonts w:eastAsia="Times New Roman"/>
          <w:lang w:eastAsia="en-US"/>
        </w:rPr>
        <w:t xml:space="preserve">If a dispute arises out of or relates to </w:t>
      </w:r>
      <w:r w:rsidR="00347A87" w:rsidRPr="005A0CDB">
        <w:rPr>
          <w:rFonts w:eastAsia="Times New Roman"/>
          <w:lang w:eastAsia="en-US"/>
        </w:rPr>
        <w:t>th</w:t>
      </w:r>
      <w:r w:rsidR="00347A87">
        <w:rPr>
          <w:rFonts w:eastAsia="Times New Roman"/>
          <w:lang w:eastAsia="en-US"/>
        </w:rPr>
        <w:t>e</w:t>
      </w:r>
      <w:r w:rsidR="00347A87" w:rsidRPr="005A0CDB">
        <w:rPr>
          <w:rFonts w:eastAsia="Times New Roman"/>
          <w:lang w:eastAsia="en-US"/>
        </w:rPr>
        <w:t xml:space="preserve"> </w:t>
      </w:r>
      <w:r w:rsidR="00880688">
        <w:rPr>
          <w:rFonts w:eastAsia="Times New Roman"/>
          <w:lang w:eastAsia="en-US"/>
        </w:rPr>
        <w:t xml:space="preserve">Agreement </w:t>
      </w:r>
      <w:r w:rsidR="00FE3A9F">
        <w:rPr>
          <w:rFonts w:eastAsia="Times New Roman"/>
          <w:lang w:eastAsia="en-US"/>
        </w:rPr>
        <w:t xml:space="preserve">including the </w:t>
      </w:r>
      <w:r w:rsidR="0054588D">
        <w:rPr>
          <w:rFonts w:eastAsia="Times New Roman"/>
          <w:lang w:eastAsia="en-US"/>
        </w:rPr>
        <w:t>s</w:t>
      </w:r>
      <w:r w:rsidR="00FE3A9F">
        <w:rPr>
          <w:rFonts w:eastAsia="Times New Roman"/>
          <w:lang w:eastAsia="en-US"/>
        </w:rPr>
        <w:t xml:space="preserve">cope of </w:t>
      </w:r>
      <w:r w:rsidR="0054588D">
        <w:rPr>
          <w:rFonts w:eastAsia="Times New Roman"/>
          <w:lang w:eastAsia="en-US"/>
        </w:rPr>
        <w:t xml:space="preserve">services </w:t>
      </w:r>
      <w:r w:rsidR="00FE3A9F">
        <w:rPr>
          <w:rFonts w:eastAsia="Times New Roman"/>
          <w:lang w:eastAsia="en-US"/>
        </w:rPr>
        <w:t>contained herein</w:t>
      </w:r>
      <w:r w:rsidRPr="005A0CDB">
        <w:rPr>
          <w:rFonts w:eastAsia="Times New Roman"/>
          <w:lang w:eastAsia="en-US"/>
        </w:rPr>
        <w:t xml:space="preserve">, or the breach thereof, and if the dispute cannot be settled through negotiation, the parties agree first to try to settle the dispute by mediation administered by the American Arbitration Association </w:t>
      </w:r>
      <w:r w:rsidR="00E17911">
        <w:rPr>
          <w:rFonts w:eastAsia="Times New Roman"/>
          <w:lang w:eastAsia="en-US"/>
        </w:rPr>
        <w:t>(</w:t>
      </w:r>
      <w:r w:rsidR="002D4821">
        <w:rPr>
          <w:rFonts w:eastAsia="Times New Roman"/>
          <w:lang w:eastAsia="en-US"/>
        </w:rPr>
        <w:t>“</w:t>
      </w:r>
      <w:r w:rsidR="00E17911">
        <w:rPr>
          <w:rFonts w:eastAsia="Times New Roman"/>
          <w:lang w:eastAsia="en-US"/>
        </w:rPr>
        <w:t>AAA</w:t>
      </w:r>
      <w:r w:rsidR="002D4821">
        <w:rPr>
          <w:rFonts w:eastAsia="Times New Roman"/>
          <w:lang w:eastAsia="en-US"/>
        </w:rPr>
        <w:t>”</w:t>
      </w:r>
      <w:r w:rsidR="00E17911">
        <w:rPr>
          <w:rFonts w:eastAsia="Times New Roman"/>
          <w:lang w:eastAsia="en-US"/>
        </w:rPr>
        <w:t xml:space="preserve">) </w:t>
      </w:r>
      <w:r w:rsidRPr="005A0CDB">
        <w:rPr>
          <w:rFonts w:eastAsia="Times New Roman"/>
          <w:lang w:eastAsia="en-US"/>
        </w:rPr>
        <w:t xml:space="preserve">under the </w:t>
      </w:r>
      <w:r w:rsidR="008A7864" w:rsidRPr="00726450">
        <w:rPr>
          <w:rFonts w:eastAsia="Times New Roman"/>
          <w:i/>
          <w:lang w:eastAsia="en-US"/>
        </w:rPr>
        <w:t xml:space="preserve">AAA </w:t>
      </w:r>
      <w:r w:rsidRPr="00726450">
        <w:rPr>
          <w:rFonts w:eastAsia="Times New Roman"/>
          <w:i/>
          <w:lang w:eastAsia="en-US"/>
        </w:rPr>
        <w:t>Professional Accounting and Related Services Dispute Resolution Rules</w:t>
      </w:r>
      <w:r w:rsidRPr="005A0CDB">
        <w:rPr>
          <w:rFonts w:eastAsia="Times New Roman"/>
          <w:lang w:eastAsia="en-US"/>
        </w:rPr>
        <w:t xml:space="preserve"> before resorting to arbitration, litigation, or some other dispute resolution procedure. </w:t>
      </w:r>
      <w:r w:rsidR="00E17911">
        <w:rPr>
          <w:rFonts w:eastAsia="Times New Roman"/>
          <w:lang w:eastAsia="en-US"/>
        </w:rPr>
        <w:t xml:space="preserve">The mediator will be selected by </w:t>
      </w:r>
      <w:r w:rsidR="00AB0FCB">
        <w:rPr>
          <w:rFonts w:eastAsia="Times New Roman"/>
          <w:lang w:eastAsia="en-US"/>
        </w:rPr>
        <w:t xml:space="preserve">mutual </w:t>
      </w:r>
      <w:r w:rsidR="00E17911">
        <w:rPr>
          <w:rFonts w:eastAsia="Times New Roman"/>
          <w:lang w:eastAsia="en-US"/>
        </w:rPr>
        <w:t>agreement of the parties. If the parties cannot agree on a mediator, a mediator shall be designated by the AAA. The mediation will be conducted in [</w:t>
      </w:r>
      <w:r w:rsidR="00E17911" w:rsidRPr="00851B02">
        <w:rPr>
          <w:rFonts w:eastAsia="Times New Roman"/>
          <w:i/>
          <w:lang w:eastAsia="en-US"/>
        </w:rPr>
        <w:t>State Name</w:t>
      </w:r>
      <w:r w:rsidR="00E17911">
        <w:rPr>
          <w:rFonts w:eastAsia="Times New Roman"/>
          <w:lang w:eastAsia="en-US"/>
        </w:rPr>
        <w:t xml:space="preserve">]. </w:t>
      </w:r>
    </w:p>
    <w:p w14:paraId="10803726" w14:textId="77777777" w:rsidR="00C77BC8" w:rsidRDefault="00E17911" w:rsidP="00605D1F">
      <w:pPr>
        <w:spacing w:after="120"/>
        <w:jc w:val="both"/>
        <w:rPr>
          <w:rFonts w:eastAsia="Times New Roman"/>
          <w:lang w:eastAsia="en-US"/>
        </w:rPr>
      </w:pPr>
      <w:r>
        <w:rPr>
          <w:rFonts w:eastAsia="Times New Roman"/>
          <w:lang w:eastAsia="en-US"/>
        </w:rPr>
        <w:t>The mediation will be treated as a settlement discussion and</w:t>
      </w:r>
      <w:r w:rsidR="002D4821">
        <w:rPr>
          <w:rFonts w:eastAsia="Times New Roman"/>
          <w:lang w:eastAsia="en-US"/>
        </w:rPr>
        <w:t>,</w:t>
      </w:r>
      <w:r>
        <w:rPr>
          <w:rFonts w:eastAsia="Times New Roman"/>
          <w:lang w:eastAsia="en-US"/>
        </w:rPr>
        <w:t xml:space="preserve"> therefore</w:t>
      </w:r>
      <w:r w:rsidR="002D4821">
        <w:rPr>
          <w:rFonts w:eastAsia="Times New Roman"/>
          <w:lang w:eastAsia="en-US"/>
        </w:rPr>
        <w:t>,</w:t>
      </w:r>
      <w:r>
        <w:rPr>
          <w:rFonts w:eastAsia="Times New Roman"/>
          <w:lang w:eastAsia="en-US"/>
        </w:rPr>
        <w:t xml:space="preserve"> </w:t>
      </w:r>
      <w:r w:rsidR="00AB0FCB">
        <w:rPr>
          <w:rFonts w:eastAsia="Times New Roman"/>
          <w:lang w:eastAsia="en-US"/>
        </w:rPr>
        <w:t xml:space="preserve">all conversations during the mediation </w:t>
      </w:r>
      <w:r>
        <w:rPr>
          <w:rFonts w:eastAsia="Times New Roman"/>
          <w:lang w:eastAsia="en-US"/>
        </w:rPr>
        <w:t xml:space="preserve">will be confidential. The mediator may not testify for either party in any later proceeding related to the dispute. No recording or transcript shall be made of the mediation proceedings. </w:t>
      </w:r>
      <w:r w:rsidR="00C77BC8" w:rsidRPr="005A0CDB">
        <w:rPr>
          <w:rFonts w:eastAsia="Times New Roman"/>
          <w:lang w:eastAsia="en-US"/>
        </w:rPr>
        <w:t>The costs of any mediation proceedings shall be shared equally by all parties.</w:t>
      </w:r>
      <w:r>
        <w:rPr>
          <w:rFonts w:eastAsia="Times New Roman"/>
          <w:lang w:eastAsia="en-US"/>
        </w:rPr>
        <w:t xml:space="preserve"> Any costs for legal representation shall be borne by the hiring party.</w:t>
      </w:r>
    </w:p>
    <w:p w14:paraId="21D071E4" w14:textId="77777777" w:rsidR="0054588D" w:rsidRDefault="0054588D" w:rsidP="0054588D">
      <w:pPr>
        <w:spacing w:before="120" w:after="120"/>
        <w:jc w:val="both"/>
        <w:rPr>
          <w:rFonts w:eastAsia="Times New Roman"/>
          <w:b/>
          <w:i/>
          <w:lang w:eastAsia="en-US"/>
        </w:rPr>
      </w:pPr>
      <w:bookmarkStart w:id="6" w:name="_Toc203992419"/>
      <w:r>
        <w:rPr>
          <w:rFonts w:eastAsia="Times New Roman"/>
          <w:b/>
          <w:i/>
          <w:lang w:eastAsia="en-US"/>
        </w:rPr>
        <w:t xml:space="preserve">Limitation </w:t>
      </w:r>
      <w:bookmarkEnd w:id="6"/>
      <w:r w:rsidR="008A7864">
        <w:rPr>
          <w:rFonts w:eastAsia="Times New Roman"/>
          <w:b/>
          <w:i/>
          <w:lang w:eastAsia="en-US"/>
        </w:rPr>
        <w:t>of Liability</w:t>
      </w:r>
      <w:r w:rsidR="009B408D">
        <w:rPr>
          <w:rStyle w:val="FootnoteReference"/>
        </w:rPr>
        <w:footnoteReference w:id="2"/>
      </w:r>
      <w:r w:rsidR="008A7864">
        <w:rPr>
          <w:rFonts w:eastAsia="Times New Roman"/>
          <w:b/>
          <w:i/>
          <w:lang w:eastAsia="en-US"/>
        </w:rPr>
        <w:t xml:space="preserve"> </w:t>
      </w:r>
      <w:r>
        <w:rPr>
          <w:rFonts w:eastAsia="Times New Roman"/>
          <w:b/>
          <w:i/>
          <w:lang w:eastAsia="en-US"/>
        </w:rPr>
        <w:t xml:space="preserve">(Private Company Engagements Only) [Prior to incorporating </w:t>
      </w:r>
      <w:r w:rsidR="008A7864">
        <w:rPr>
          <w:rFonts w:eastAsia="Times New Roman"/>
          <w:b/>
          <w:i/>
          <w:lang w:eastAsia="en-US"/>
        </w:rPr>
        <w:t xml:space="preserve">any provision </w:t>
      </w:r>
      <w:r>
        <w:rPr>
          <w:rFonts w:eastAsia="Times New Roman"/>
          <w:b/>
          <w:i/>
          <w:lang w:eastAsia="en-US"/>
        </w:rPr>
        <w:t xml:space="preserve">limiting </w:t>
      </w:r>
      <w:r w:rsidR="008A7864">
        <w:rPr>
          <w:rFonts w:eastAsia="Times New Roman"/>
          <w:b/>
          <w:i/>
          <w:lang w:eastAsia="en-US"/>
        </w:rPr>
        <w:t xml:space="preserve">your firm’s liability </w:t>
      </w:r>
      <w:r>
        <w:rPr>
          <w:rFonts w:eastAsia="Times New Roman"/>
          <w:b/>
          <w:i/>
          <w:lang w:eastAsia="en-US"/>
        </w:rPr>
        <w:t xml:space="preserve">into your </w:t>
      </w:r>
      <w:r w:rsidR="00814280">
        <w:rPr>
          <w:rFonts w:eastAsia="Times New Roman"/>
          <w:b/>
          <w:i/>
          <w:lang w:eastAsia="en-US"/>
        </w:rPr>
        <w:t>Terms and Conditions Addendum</w:t>
      </w:r>
      <w:r>
        <w:rPr>
          <w:rFonts w:eastAsia="Times New Roman"/>
          <w:b/>
          <w:i/>
          <w:lang w:eastAsia="en-US"/>
        </w:rPr>
        <w:t>, consultation with legal counsel is recommended.]</w:t>
      </w:r>
    </w:p>
    <w:p w14:paraId="54ADFD70" w14:textId="77777777" w:rsidR="0054588D" w:rsidRDefault="0054588D" w:rsidP="0054588D">
      <w:pPr>
        <w:spacing w:before="120" w:after="120"/>
        <w:jc w:val="both"/>
      </w:pPr>
      <w:r>
        <w:t>[</w:t>
      </w:r>
      <w:r>
        <w:rPr>
          <w:i/>
        </w:rPr>
        <w:t>CPA Firm</w:t>
      </w:r>
      <w:r>
        <w:t>]</w:t>
      </w:r>
      <w:r w:rsidR="00C757A4">
        <w:t>’s</w:t>
      </w:r>
      <w:r>
        <w:t xml:space="preserve"> liability for all claims, damages, and costs arising from this engagement is limited to [</w:t>
      </w:r>
      <w:r>
        <w:rPr>
          <w:i/>
        </w:rPr>
        <w:t>X</w:t>
      </w:r>
      <w:r>
        <w:t xml:space="preserve">] times the total amount of fees paid by </w:t>
      </w:r>
      <w:r w:rsidR="00C757A4">
        <w:t xml:space="preserve">you </w:t>
      </w:r>
      <w:r>
        <w:t>to [</w:t>
      </w:r>
      <w:r>
        <w:rPr>
          <w:i/>
        </w:rPr>
        <w:t>CPA Firm</w:t>
      </w:r>
      <w:r>
        <w:t>] for services rendered under this agreement.</w:t>
      </w:r>
    </w:p>
    <w:p w14:paraId="31E081B6" w14:textId="77777777" w:rsidR="009B408D" w:rsidRDefault="009B408D" w:rsidP="001E21D5">
      <w:pPr>
        <w:jc w:val="both"/>
      </w:pPr>
      <w:r>
        <w:t xml:space="preserve">Notwithstanding anything to the contrary in this Agreement, </w:t>
      </w:r>
      <w:r w:rsidR="00111162">
        <w:t>[</w:t>
      </w:r>
      <w:r w:rsidRPr="001E21D5">
        <w:rPr>
          <w:i/>
        </w:rPr>
        <w:t xml:space="preserve">CPA </w:t>
      </w:r>
      <w:r w:rsidR="00111162" w:rsidRPr="001E21D5">
        <w:rPr>
          <w:i/>
        </w:rPr>
        <w:t>F</w:t>
      </w:r>
      <w:r w:rsidRPr="001E21D5">
        <w:rPr>
          <w:i/>
        </w:rPr>
        <w:t>irm</w:t>
      </w:r>
      <w:r w:rsidR="00111162">
        <w:t>]</w:t>
      </w:r>
      <w:r>
        <w:t xml:space="preserve"> shall not be liable for any lost profits, indirect, special, incidental, punitive or consequential damages of any nature.</w:t>
      </w:r>
    </w:p>
    <w:p w14:paraId="0CDCFCA9" w14:textId="77777777" w:rsidR="00880688" w:rsidRDefault="00880688" w:rsidP="0054588D">
      <w:pPr>
        <w:spacing w:before="120" w:after="120"/>
        <w:jc w:val="both"/>
        <w:rPr>
          <w:rFonts w:eastAsia="Times New Roman"/>
          <w:b/>
          <w:i/>
          <w:lang w:eastAsia="en-US"/>
        </w:rPr>
      </w:pPr>
      <w:r>
        <w:rPr>
          <w:rFonts w:eastAsia="Times New Roman"/>
          <w:b/>
          <w:i/>
          <w:lang w:eastAsia="en-US"/>
        </w:rPr>
        <w:t>Indemnification</w:t>
      </w:r>
      <w:r w:rsidR="008802C4">
        <w:rPr>
          <w:rFonts w:eastAsia="Times New Roman"/>
          <w:vertAlign w:val="superscript"/>
          <w:lang w:eastAsia="en-US"/>
        </w:rPr>
        <w:t>2</w:t>
      </w:r>
      <w:r>
        <w:rPr>
          <w:rFonts w:eastAsia="Times New Roman"/>
          <w:b/>
          <w:i/>
          <w:lang w:eastAsia="en-US"/>
        </w:rPr>
        <w:t xml:space="preserve"> (Private Company Engagements Only) [Prior to </w:t>
      </w:r>
      <w:r w:rsidR="00814280">
        <w:rPr>
          <w:rFonts w:eastAsia="Times New Roman"/>
          <w:b/>
          <w:i/>
          <w:lang w:eastAsia="en-US"/>
        </w:rPr>
        <w:t xml:space="preserve">incorporating </w:t>
      </w:r>
      <w:r w:rsidR="008A7864">
        <w:rPr>
          <w:rFonts w:eastAsia="Times New Roman"/>
          <w:b/>
          <w:i/>
          <w:lang w:eastAsia="en-US"/>
        </w:rPr>
        <w:t xml:space="preserve">any </w:t>
      </w:r>
      <w:r>
        <w:rPr>
          <w:rFonts w:eastAsia="Times New Roman"/>
          <w:b/>
          <w:i/>
          <w:lang w:eastAsia="en-US"/>
        </w:rPr>
        <w:t xml:space="preserve">indemnification provisions into your </w:t>
      </w:r>
      <w:r w:rsidR="00814280">
        <w:rPr>
          <w:rFonts w:eastAsia="Times New Roman"/>
          <w:b/>
          <w:i/>
          <w:lang w:eastAsia="en-US"/>
        </w:rPr>
        <w:t>Terms and Conditions Addendum</w:t>
      </w:r>
      <w:r>
        <w:rPr>
          <w:rFonts w:eastAsia="Times New Roman"/>
          <w:b/>
          <w:i/>
          <w:lang w:eastAsia="en-US"/>
        </w:rPr>
        <w:t>, consultation with</w:t>
      </w:r>
      <w:r w:rsidR="008A7864">
        <w:rPr>
          <w:rFonts w:eastAsia="Times New Roman"/>
          <w:b/>
          <w:i/>
          <w:lang w:eastAsia="en-US"/>
        </w:rPr>
        <w:t xml:space="preserve"> </w:t>
      </w:r>
      <w:r>
        <w:rPr>
          <w:rFonts w:eastAsia="Times New Roman"/>
          <w:b/>
          <w:i/>
          <w:lang w:eastAsia="en-US"/>
        </w:rPr>
        <w:t>legal counsel is recommended.]</w:t>
      </w:r>
    </w:p>
    <w:p w14:paraId="14D59532" w14:textId="77777777" w:rsidR="0054588D" w:rsidRDefault="0054588D" w:rsidP="0054588D">
      <w:pPr>
        <w:spacing w:before="120" w:after="120"/>
        <w:jc w:val="both"/>
        <w:rPr>
          <w:i/>
        </w:rPr>
      </w:pPr>
      <w:r>
        <w:rPr>
          <w:i/>
        </w:rPr>
        <w:t>The following is applicable to audit and attest engagements only:</w:t>
      </w:r>
    </w:p>
    <w:p w14:paraId="60C962AC" w14:textId="77777777" w:rsidR="0054588D" w:rsidRDefault="00C757A4" w:rsidP="0054588D">
      <w:pPr>
        <w:spacing w:before="120" w:after="120"/>
        <w:jc w:val="both"/>
      </w:pPr>
      <w:r>
        <w:lastRenderedPageBreak/>
        <w:t>You agree</w:t>
      </w:r>
      <w:r w:rsidR="0054588D">
        <w:t xml:space="preserve"> to hold </w:t>
      </w:r>
      <w:r w:rsidR="007B27F4">
        <w:t xml:space="preserve">us </w:t>
      </w:r>
      <w:r w:rsidR="0054588D">
        <w:t xml:space="preserve">harmless from any and all claims which arise from knowing misrepresentations to </w:t>
      </w:r>
      <w:r w:rsidR="007B27F4">
        <w:t>us, or the intentional withholding or concealment of information from us</w:t>
      </w:r>
      <w:r w:rsidR="0054588D">
        <w:t xml:space="preserve"> by </w:t>
      </w:r>
      <w:r>
        <w:t xml:space="preserve">your </w:t>
      </w:r>
      <w:r w:rsidR="0054588D">
        <w:t xml:space="preserve">management. </w:t>
      </w:r>
      <w:r w:rsidR="003C363A">
        <w:t xml:space="preserve">You </w:t>
      </w:r>
      <w:r w:rsidR="0054588D">
        <w:t xml:space="preserve">also agree to indemnify </w:t>
      </w:r>
      <w:r w:rsidR="007B27F4">
        <w:t xml:space="preserve">us </w:t>
      </w:r>
      <w:r w:rsidR="0054588D">
        <w:t xml:space="preserve">for any claims made against </w:t>
      </w:r>
      <w:r w:rsidR="007B27F4">
        <w:t xml:space="preserve">us </w:t>
      </w:r>
      <w:r w:rsidR="0054588D">
        <w:t>by third parties</w:t>
      </w:r>
      <w:r w:rsidR="008A7864">
        <w:t>,</w:t>
      </w:r>
      <w:r w:rsidR="0054588D">
        <w:t xml:space="preserve"> which arise from any of these actions by </w:t>
      </w:r>
      <w:r>
        <w:t xml:space="preserve">your </w:t>
      </w:r>
      <w:r w:rsidR="0054588D">
        <w:t>management. The provisions of this paragraph shall apply regardless of the nature of the claim.</w:t>
      </w:r>
    </w:p>
    <w:p w14:paraId="28DB5393" w14:textId="77777777" w:rsidR="0054588D" w:rsidRDefault="0054588D" w:rsidP="0054588D">
      <w:pPr>
        <w:spacing w:before="120" w:after="120"/>
        <w:jc w:val="both"/>
        <w:rPr>
          <w:i/>
        </w:rPr>
      </w:pPr>
      <w:r>
        <w:rPr>
          <w:i/>
        </w:rPr>
        <w:t>The following is applicable to non-attest engagements only:</w:t>
      </w:r>
    </w:p>
    <w:p w14:paraId="0122083F" w14:textId="77777777" w:rsidR="0054588D" w:rsidRDefault="00C757A4" w:rsidP="0054588D">
      <w:pPr>
        <w:spacing w:before="120" w:after="120"/>
        <w:jc w:val="both"/>
      </w:pPr>
      <w:r>
        <w:t>You agree</w:t>
      </w:r>
      <w:r w:rsidR="0054588D">
        <w:t xml:space="preserve"> to indemnify, defend, and hold harmless [</w:t>
      </w:r>
      <w:r w:rsidR="0054588D">
        <w:rPr>
          <w:i/>
        </w:rPr>
        <w:t>CPA Firm</w:t>
      </w:r>
      <w:r w:rsidR="0054588D">
        <w:t xml:space="preserve">] and any of its partners, principals, shareholders, officers, directors, members, employees, agents or assigns with respect to any and all claims </w:t>
      </w:r>
      <w:r w:rsidR="007B27F4">
        <w:t xml:space="preserve">made by third parties </w:t>
      </w:r>
      <w:r w:rsidR="0054588D">
        <w:t xml:space="preserve">arising from this engagement, regardless of the nature of the claim, and including the negligence of any party, excepting claims arising from the gross negligence or intentional acts of the </w:t>
      </w:r>
      <w:r w:rsidR="008A7864">
        <w:t>[</w:t>
      </w:r>
      <w:r w:rsidR="008A7864">
        <w:rPr>
          <w:i/>
        </w:rPr>
        <w:t>CPA Firm</w:t>
      </w:r>
      <w:r w:rsidR="008A7864">
        <w:t>]</w:t>
      </w:r>
      <w:r w:rsidR="0054588D">
        <w:t>.</w:t>
      </w:r>
    </w:p>
    <w:p w14:paraId="11A30433" w14:textId="77777777" w:rsidR="00C77BC8" w:rsidRPr="00851B02" w:rsidRDefault="00C77BC8" w:rsidP="00851B02">
      <w:pPr>
        <w:spacing w:before="120" w:after="120"/>
        <w:jc w:val="both"/>
        <w:rPr>
          <w:rFonts w:eastAsia="Times New Roman"/>
          <w:b/>
          <w:i/>
          <w:lang w:eastAsia="en-US"/>
        </w:rPr>
      </w:pPr>
      <w:r w:rsidRPr="00851B02">
        <w:rPr>
          <w:rFonts w:eastAsia="Times New Roman"/>
          <w:b/>
          <w:i/>
          <w:lang w:eastAsia="en-US"/>
        </w:rPr>
        <w:t>Designation of Venue and Jurisdiction</w:t>
      </w:r>
    </w:p>
    <w:p w14:paraId="35E4CB8E" w14:textId="77777777" w:rsidR="00C77BC8" w:rsidRPr="005A0CDB" w:rsidRDefault="008A7864" w:rsidP="00851B02">
      <w:pPr>
        <w:jc w:val="both"/>
        <w:rPr>
          <w:rFonts w:eastAsia="Times New Roman"/>
          <w:lang w:eastAsia="en-US"/>
        </w:rPr>
      </w:pPr>
      <w:r>
        <w:rPr>
          <w:rFonts w:eastAsia="Times New Roman"/>
          <w:lang w:eastAsia="en-US"/>
        </w:rPr>
        <w:t xml:space="preserve">In the event of a dispute, </w:t>
      </w:r>
      <w:r w:rsidR="00C77BC8" w:rsidRPr="005A0CDB">
        <w:rPr>
          <w:rFonts w:eastAsia="Times New Roman"/>
          <w:lang w:eastAsia="en-US"/>
        </w:rPr>
        <w:t>the courts of the state of [</w:t>
      </w:r>
      <w:r w:rsidR="00C77BC8" w:rsidRPr="0037198A">
        <w:rPr>
          <w:rFonts w:eastAsia="Times New Roman"/>
          <w:i/>
          <w:lang w:eastAsia="en-US"/>
        </w:rPr>
        <w:t>State Name</w:t>
      </w:r>
      <w:r w:rsidR="00C77BC8" w:rsidRPr="005A0CDB">
        <w:rPr>
          <w:rFonts w:eastAsia="Times New Roman"/>
          <w:lang w:eastAsia="en-US"/>
        </w:rPr>
        <w:t xml:space="preserve">] </w:t>
      </w:r>
      <w:r>
        <w:rPr>
          <w:rFonts w:eastAsia="Times New Roman"/>
          <w:lang w:eastAsia="en-US"/>
        </w:rPr>
        <w:t xml:space="preserve">shall </w:t>
      </w:r>
      <w:r w:rsidR="00C77BC8" w:rsidRPr="005A0CDB">
        <w:rPr>
          <w:rFonts w:eastAsia="Times New Roman"/>
          <w:lang w:eastAsia="en-US"/>
        </w:rPr>
        <w:t xml:space="preserve">have jurisdiction, and all disputes </w:t>
      </w:r>
      <w:r w:rsidR="000E4B8B">
        <w:rPr>
          <w:rFonts w:eastAsia="Times New Roman"/>
          <w:lang w:eastAsia="en-US"/>
        </w:rPr>
        <w:t xml:space="preserve">will be submitted </w:t>
      </w:r>
      <w:r w:rsidR="00C77BC8" w:rsidRPr="005A0CDB">
        <w:rPr>
          <w:rFonts w:eastAsia="Times New Roman"/>
          <w:lang w:eastAsia="en-US"/>
        </w:rPr>
        <w:t>to the [</w:t>
      </w:r>
      <w:r w:rsidR="00C77BC8" w:rsidRPr="0037198A">
        <w:rPr>
          <w:rFonts w:eastAsia="Times New Roman"/>
          <w:i/>
          <w:lang w:eastAsia="en-US"/>
        </w:rPr>
        <w:t>Name of State o</w:t>
      </w:r>
      <w:r w:rsidR="0037198A" w:rsidRPr="0037198A">
        <w:rPr>
          <w:rFonts w:eastAsia="Times New Roman"/>
          <w:i/>
          <w:lang w:eastAsia="en-US"/>
        </w:rPr>
        <w:t>r</w:t>
      </w:r>
      <w:r w:rsidR="00C77BC8" w:rsidRPr="0037198A">
        <w:rPr>
          <w:rFonts w:eastAsia="Times New Roman"/>
          <w:i/>
          <w:lang w:eastAsia="en-US"/>
        </w:rPr>
        <w:t xml:space="preserve"> Federal Court Desired</w:t>
      </w:r>
      <w:r w:rsidR="00C77BC8" w:rsidRPr="005A0CDB">
        <w:rPr>
          <w:rFonts w:eastAsia="Times New Roman"/>
          <w:lang w:eastAsia="en-US"/>
        </w:rPr>
        <w:t>], which is the proper and most convenient venue for resolution. We also agree that the law of the state of [</w:t>
      </w:r>
      <w:r w:rsidR="00C77BC8" w:rsidRPr="0037198A">
        <w:rPr>
          <w:rFonts w:eastAsia="Times New Roman"/>
          <w:i/>
          <w:lang w:eastAsia="en-US"/>
        </w:rPr>
        <w:t>State Name</w:t>
      </w:r>
      <w:r w:rsidR="00C77BC8" w:rsidRPr="005A0CDB">
        <w:rPr>
          <w:rFonts w:eastAsia="Times New Roman"/>
          <w:lang w:eastAsia="en-US"/>
        </w:rPr>
        <w:t>] shall govern all such disputes.</w:t>
      </w:r>
    </w:p>
    <w:p w14:paraId="2561E051" w14:textId="77777777" w:rsidR="00BA1C49" w:rsidRPr="00BA1C49" w:rsidRDefault="00FD5E44" w:rsidP="00605D1F">
      <w:pPr>
        <w:spacing w:before="120" w:after="120"/>
        <w:jc w:val="both"/>
        <w:rPr>
          <w:rFonts w:eastAsia="Times New Roman"/>
          <w:b/>
          <w:i/>
          <w:lang w:eastAsia="en-US"/>
        </w:rPr>
      </w:pPr>
      <w:r w:rsidRPr="00BA1C49">
        <w:rPr>
          <w:rFonts w:eastAsia="Times New Roman"/>
          <w:b/>
          <w:i/>
          <w:lang w:eastAsia="en-US"/>
        </w:rPr>
        <w:t>Insurance</w:t>
      </w:r>
    </w:p>
    <w:p w14:paraId="36E7376D" w14:textId="77777777" w:rsidR="00FD5E44" w:rsidRPr="00726450" w:rsidRDefault="003C363A" w:rsidP="00BA1C49">
      <w:pPr>
        <w:spacing w:before="120" w:after="120"/>
        <w:jc w:val="both"/>
        <w:rPr>
          <w:rFonts w:eastAsia="Times New Roman"/>
        </w:rPr>
      </w:pPr>
      <w:r w:rsidRPr="00BA1C49">
        <w:rPr>
          <w:rFonts w:eastAsia="Times New Roman"/>
        </w:rPr>
        <w:t>[</w:t>
      </w:r>
      <w:r w:rsidRPr="00BA1C49">
        <w:rPr>
          <w:rFonts w:eastAsia="Times New Roman"/>
          <w:i/>
        </w:rPr>
        <w:t>CPA Firm</w:t>
      </w:r>
      <w:r w:rsidRPr="00BA1C49">
        <w:rPr>
          <w:rFonts w:eastAsia="Times New Roman"/>
        </w:rPr>
        <w:t>]</w:t>
      </w:r>
      <w:r w:rsidR="00FD5E44" w:rsidRPr="00BA1C49">
        <w:rPr>
          <w:rFonts w:eastAsia="Times New Roman"/>
        </w:rPr>
        <w:t xml:space="preserve"> shall, during the term of the engagement and</w:t>
      </w:r>
      <w:r w:rsidR="00F960B4" w:rsidRPr="00BA1C49">
        <w:rPr>
          <w:rFonts w:eastAsia="Times New Roman"/>
        </w:rPr>
        <w:t xml:space="preserve"> for</w:t>
      </w:r>
      <w:r w:rsidR="00FD5E44" w:rsidRPr="00BA1C49">
        <w:rPr>
          <w:rFonts w:eastAsia="Times New Roman"/>
        </w:rPr>
        <w:t xml:space="preserve"> </w:t>
      </w:r>
      <w:r w:rsidR="000F305E" w:rsidRPr="00BA1C49">
        <w:rPr>
          <w:rFonts w:eastAsia="Times New Roman"/>
        </w:rPr>
        <w:t>[</w:t>
      </w:r>
      <w:r w:rsidR="000F305E" w:rsidRPr="00BA1C49">
        <w:rPr>
          <w:rFonts w:eastAsia="Times New Roman"/>
          <w:i/>
        </w:rPr>
        <w:t>X</w:t>
      </w:r>
      <w:r w:rsidR="000F305E" w:rsidRPr="00BA1C49">
        <w:rPr>
          <w:rFonts w:eastAsia="Times New Roman"/>
        </w:rPr>
        <w:t xml:space="preserve">] </w:t>
      </w:r>
      <w:r w:rsidR="00FD5E44" w:rsidRPr="00BA1C49">
        <w:rPr>
          <w:rFonts w:eastAsia="Times New Roman"/>
        </w:rPr>
        <w:t xml:space="preserve">years after termination of same by </w:t>
      </w:r>
      <w:r w:rsidR="00FD5E44" w:rsidRPr="00726450">
        <w:rPr>
          <w:rFonts w:eastAsia="Times New Roman"/>
        </w:rPr>
        <w:t xml:space="preserve">either </w:t>
      </w:r>
      <w:r w:rsidR="00F960B4" w:rsidRPr="00726450">
        <w:rPr>
          <w:rFonts w:eastAsia="Times New Roman"/>
        </w:rPr>
        <w:t>you or us</w:t>
      </w:r>
      <w:r w:rsidR="00FD5E44" w:rsidRPr="00726450">
        <w:rPr>
          <w:rFonts w:eastAsia="Times New Roman"/>
        </w:rPr>
        <w:t xml:space="preserve">, maintain in full force and effect, </w:t>
      </w:r>
      <w:r w:rsidR="00F960B4" w:rsidRPr="00726450">
        <w:rPr>
          <w:rFonts w:eastAsia="Times New Roman"/>
        </w:rPr>
        <w:t xml:space="preserve">accountants </w:t>
      </w:r>
      <w:r w:rsidR="00FB0C4D" w:rsidRPr="00726450">
        <w:rPr>
          <w:rFonts w:eastAsia="Times New Roman"/>
        </w:rPr>
        <w:t>professional liability</w:t>
      </w:r>
      <w:r w:rsidR="008802C4">
        <w:rPr>
          <w:rFonts w:eastAsia="Times New Roman"/>
        </w:rPr>
        <w:t xml:space="preserve"> (</w:t>
      </w:r>
      <w:r w:rsidR="008802C4" w:rsidRPr="008802C4">
        <w:rPr>
          <w:rFonts w:eastAsia="Times New Roman"/>
          <w:i/>
          <w:color w:val="00B0F0"/>
        </w:rPr>
        <w:t>optional - and cyber liability</w:t>
      </w:r>
      <w:r w:rsidR="008802C4">
        <w:rPr>
          <w:rFonts w:eastAsia="Times New Roman"/>
        </w:rPr>
        <w:t>)</w:t>
      </w:r>
      <w:r w:rsidR="00FB0C4D" w:rsidRPr="00726450">
        <w:rPr>
          <w:rFonts w:eastAsia="Times New Roman"/>
        </w:rPr>
        <w:t xml:space="preserve"> insurance coverage </w:t>
      </w:r>
      <w:r w:rsidR="00405A02">
        <w:rPr>
          <w:rFonts w:eastAsia="Times New Roman"/>
        </w:rPr>
        <w:t xml:space="preserve">from </w:t>
      </w:r>
      <w:r w:rsidR="00FD5E44" w:rsidRPr="00726450">
        <w:rPr>
          <w:rFonts w:eastAsia="Times New Roman"/>
        </w:rPr>
        <w:t xml:space="preserve">an insurance carrier or carriers licensed to conduct business in the state of </w:t>
      </w:r>
      <w:r w:rsidRPr="00726450">
        <w:rPr>
          <w:rFonts w:eastAsia="Times New Roman"/>
        </w:rPr>
        <w:t>[</w:t>
      </w:r>
      <w:r w:rsidRPr="00726450">
        <w:rPr>
          <w:rFonts w:eastAsia="Times New Roman"/>
          <w:i/>
        </w:rPr>
        <w:t>State Name</w:t>
      </w:r>
      <w:r w:rsidRPr="00726450">
        <w:rPr>
          <w:rFonts w:eastAsia="Times New Roman"/>
        </w:rPr>
        <w:t>]</w:t>
      </w:r>
      <w:r w:rsidR="00F960B4" w:rsidRPr="00726450">
        <w:rPr>
          <w:rFonts w:eastAsia="Times New Roman"/>
        </w:rPr>
        <w:t>.</w:t>
      </w:r>
      <w:r w:rsidRPr="00726450">
        <w:rPr>
          <w:rFonts w:eastAsia="Times New Roman"/>
        </w:rPr>
        <w:t xml:space="preserve"> </w:t>
      </w:r>
      <w:r w:rsidR="00F960B4" w:rsidRPr="00726450">
        <w:rPr>
          <w:rFonts w:eastAsia="Times New Roman"/>
        </w:rPr>
        <w:t xml:space="preserve">As of the policy effective date, such insurance carrier(s) shall be rated </w:t>
      </w:r>
      <w:r w:rsidR="00FD5E44" w:rsidRPr="00726450">
        <w:rPr>
          <w:rFonts w:eastAsia="Times New Roman"/>
        </w:rPr>
        <w:t>A-</w:t>
      </w:r>
      <w:r w:rsidR="00F960B4" w:rsidRPr="00726450">
        <w:rPr>
          <w:rFonts w:eastAsia="Times New Roman"/>
        </w:rPr>
        <w:t xml:space="preserve"> (Excellent)</w:t>
      </w:r>
      <w:r w:rsidR="00FD5E44" w:rsidRPr="00726450">
        <w:rPr>
          <w:rFonts w:eastAsia="Times New Roman"/>
        </w:rPr>
        <w:t xml:space="preserve">, </w:t>
      </w:r>
      <w:r w:rsidR="00F960B4" w:rsidRPr="00726450">
        <w:rPr>
          <w:rFonts w:eastAsia="Times New Roman"/>
        </w:rPr>
        <w:t xml:space="preserve">by A.M. Best with a Financial Size Category of </w:t>
      </w:r>
      <w:r w:rsidR="00FD5E44" w:rsidRPr="00726450">
        <w:rPr>
          <w:rFonts w:eastAsia="Times New Roman"/>
        </w:rPr>
        <w:t xml:space="preserve">Class VII or </w:t>
      </w:r>
      <w:r w:rsidR="00F960B4" w:rsidRPr="00726450">
        <w:rPr>
          <w:rFonts w:eastAsia="Times New Roman"/>
        </w:rPr>
        <w:t>greater</w:t>
      </w:r>
      <w:r w:rsidRPr="00726450">
        <w:rPr>
          <w:rFonts w:eastAsia="Times New Roman"/>
        </w:rPr>
        <w:t xml:space="preserve">. </w:t>
      </w:r>
      <w:r w:rsidR="00FD5E44" w:rsidRPr="00726450">
        <w:rPr>
          <w:rFonts w:eastAsia="Times New Roman"/>
        </w:rPr>
        <w:t xml:space="preserve">Premiums for said insurance policy shall be paid by </w:t>
      </w:r>
      <w:r w:rsidRPr="00726450">
        <w:rPr>
          <w:rFonts w:eastAsia="Times New Roman"/>
        </w:rPr>
        <w:t>[</w:t>
      </w:r>
      <w:r w:rsidRPr="00726450">
        <w:rPr>
          <w:rFonts w:eastAsia="Times New Roman"/>
          <w:i/>
        </w:rPr>
        <w:t>CPA Firm</w:t>
      </w:r>
      <w:r w:rsidRPr="00726450">
        <w:rPr>
          <w:rFonts w:eastAsia="Times New Roman"/>
        </w:rPr>
        <w:t>]</w:t>
      </w:r>
      <w:r w:rsidR="00FD5E44" w:rsidRPr="00726450">
        <w:rPr>
          <w:rFonts w:eastAsia="Times New Roman"/>
        </w:rPr>
        <w:t>.</w:t>
      </w:r>
    </w:p>
    <w:p w14:paraId="5F462CAF" w14:textId="77777777" w:rsidR="00FD5E44" w:rsidRPr="00726450" w:rsidRDefault="00405A02" w:rsidP="00BA1C49">
      <w:pPr>
        <w:pStyle w:val="default"/>
        <w:spacing w:before="0" w:beforeAutospacing="0" w:after="120" w:afterAutospacing="0"/>
        <w:jc w:val="both"/>
        <w:rPr>
          <w:rFonts w:eastAsia="Times New Roman"/>
        </w:rPr>
      </w:pPr>
      <w:r>
        <w:rPr>
          <w:rFonts w:eastAsia="Times New Roman"/>
        </w:rPr>
        <w:t xml:space="preserve">Upon your written request, </w:t>
      </w:r>
      <w:r w:rsidR="003C363A" w:rsidRPr="00726450">
        <w:rPr>
          <w:rFonts w:eastAsia="Times New Roman"/>
        </w:rPr>
        <w:t>[</w:t>
      </w:r>
      <w:r w:rsidR="003C363A" w:rsidRPr="00726450">
        <w:rPr>
          <w:rFonts w:eastAsia="Times New Roman"/>
          <w:i/>
        </w:rPr>
        <w:t>CPA Firm</w:t>
      </w:r>
      <w:r w:rsidR="003C363A" w:rsidRPr="00726450">
        <w:rPr>
          <w:rFonts w:eastAsia="Times New Roman"/>
        </w:rPr>
        <w:t>]</w:t>
      </w:r>
      <w:r w:rsidR="00FD5E44" w:rsidRPr="00726450">
        <w:rPr>
          <w:rFonts w:eastAsia="Times New Roman"/>
        </w:rPr>
        <w:t xml:space="preserve"> shall furnish certificates of insurance for </w:t>
      </w:r>
      <w:r w:rsidR="00FB0C4D" w:rsidRPr="00726450">
        <w:rPr>
          <w:rFonts w:eastAsia="Times New Roman"/>
        </w:rPr>
        <w:t>the required i</w:t>
      </w:r>
      <w:r w:rsidR="00FD5E44" w:rsidRPr="00726450">
        <w:rPr>
          <w:rFonts w:eastAsia="Times New Roman"/>
        </w:rPr>
        <w:t xml:space="preserve">nsurance </w:t>
      </w:r>
      <w:r>
        <w:rPr>
          <w:rFonts w:eastAsia="Times New Roman"/>
        </w:rPr>
        <w:t xml:space="preserve">coverage. Such certificate of insurance shall indicate the minimum limits of liability per claim and in the aggregate as required by you.  </w:t>
      </w:r>
    </w:p>
    <w:p w14:paraId="222D187B" w14:textId="77777777" w:rsidR="003E249B" w:rsidRPr="00851B02" w:rsidRDefault="003E249B" w:rsidP="00851B02">
      <w:pPr>
        <w:spacing w:before="120" w:after="120"/>
        <w:jc w:val="both"/>
        <w:rPr>
          <w:rFonts w:eastAsia="Times New Roman"/>
          <w:b/>
          <w:i/>
          <w:lang w:eastAsia="en-US"/>
        </w:rPr>
      </w:pPr>
      <w:r w:rsidRPr="00851B02">
        <w:rPr>
          <w:rFonts w:eastAsia="Times New Roman"/>
          <w:b/>
          <w:i/>
          <w:lang w:eastAsia="en-US"/>
        </w:rPr>
        <w:t>Proprietary Information</w:t>
      </w:r>
    </w:p>
    <w:p w14:paraId="3710F788" w14:textId="77777777" w:rsidR="003E249B" w:rsidRPr="005A0CDB" w:rsidRDefault="003E249B" w:rsidP="00851B02">
      <w:pPr>
        <w:jc w:val="both"/>
        <w:rPr>
          <w:rFonts w:eastAsia="Times New Roman"/>
          <w:lang w:eastAsia="en-US"/>
        </w:rPr>
      </w:pPr>
      <w:r w:rsidRPr="00D77576">
        <w:rPr>
          <w:rFonts w:eastAsia="Times New Roman"/>
          <w:lang w:eastAsia="en-US"/>
        </w:rPr>
        <w:t>You acknowledge that proprietary information, documents, materials, management techniques and other intellectual property are a material source of the services we perform and were developed</w:t>
      </w:r>
      <w:r w:rsidRPr="0054588D">
        <w:rPr>
          <w:rFonts w:eastAsia="Times New Roman"/>
          <w:lang w:eastAsia="en-US"/>
        </w:rPr>
        <w:t xml:space="preserve"> prior to our association with you. Any new forms, software, documents or intellectual property we develop during this engagement for your use shall belong to us, and you shall have the limited right to use them solely within your business. All reports, te</w:t>
      </w:r>
      <w:r w:rsidRPr="00114627">
        <w:rPr>
          <w:rFonts w:eastAsia="Times New Roman"/>
          <w:lang w:eastAsia="en-US"/>
        </w:rPr>
        <w:t>mplates, manuals, forms, checklists, questionnaires, letters, agreements and other documents which we make available to you are confidential and proprietary to us. Neither you, nor any of your agents, will copy, electronically store, reproduce or make avai</w:t>
      </w:r>
      <w:r w:rsidRPr="00851B02">
        <w:rPr>
          <w:rFonts w:eastAsia="Times New Roman"/>
          <w:lang w:eastAsia="en-US"/>
        </w:rPr>
        <w:t xml:space="preserve">lable to anyone other than your personnel, any such documents. This </w:t>
      </w:r>
      <w:r w:rsidR="00F2376A" w:rsidRPr="00814280">
        <w:rPr>
          <w:rFonts w:eastAsia="Times New Roman"/>
          <w:lang w:eastAsia="en-US"/>
        </w:rPr>
        <w:t xml:space="preserve">provision </w:t>
      </w:r>
      <w:r w:rsidRPr="00851B02">
        <w:rPr>
          <w:rFonts w:eastAsia="Times New Roman"/>
          <w:lang w:eastAsia="en-US"/>
        </w:rPr>
        <w:t>will apply to all materials whether in digital</w:t>
      </w:r>
      <w:r w:rsidR="00F960B4">
        <w:rPr>
          <w:rFonts w:eastAsia="Times New Roman"/>
          <w:lang w:eastAsia="en-US"/>
        </w:rPr>
        <w:t>,</w:t>
      </w:r>
      <w:r w:rsidRPr="00851B02">
        <w:rPr>
          <w:rFonts w:eastAsia="Times New Roman"/>
          <w:lang w:eastAsia="en-US"/>
        </w:rPr>
        <w:t xml:space="preserve"> “hard copy” format</w:t>
      </w:r>
      <w:r w:rsidR="00F960B4">
        <w:rPr>
          <w:rFonts w:eastAsia="Times New Roman"/>
          <w:lang w:eastAsia="en-US"/>
        </w:rPr>
        <w:t xml:space="preserve"> or other medium</w:t>
      </w:r>
      <w:r w:rsidRPr="00851B02">
        <w:rPr>
          <w:rFonts w:eastAsia="Times New Roman"/>
          <w:lang w:eastAsia="en-US"/>
        </w:rPr>
        <w:t>.</w:t>
      </w:r>
    </w:p>
    <w:p w14:paraId="20F4F5DF" w14:textId="77777777" w:rsidR="00C77BC8" w:rsidRPr="00851B02" w:rsidRDefault="00C77BC8" w:rsidP="00851B02">
      <w:pPr>
        <w:spacing w:before="120" w:after="120"/>
        <w:jc w:val="both"/>
        <w:rPr>
          <w:rFonts w:eastAsia="Times New Roman"/>
          <w:b/>
          <w:i/>
          <w:lang w:eastAsia="en-US"/>
        </w:rPr>
      </w:pPr>
      <w:r w:rsidRPr="00851B02">
        <w:rPr>
          <w:rFonts w:eastAsia="Times New Roman"/>
          <w:b/>
          <w:i/>
          <w:lang w:eastAsia="en-US"/>
        </w:rPr>
        <w:t>Statute of Limitations</w:t>
      </w:r>
    </w:p>
    <w:p w14:paraId="70894134" w14:textId="77777777" w:rsidR="00C77BC8" w:rsidRPr="005A0CDB" w:rsidRDefault="00C77BC8" w:rsidP="00851B02">
      <w:pPr>
        <w:jc w:val="both"/>
        <w:rPr>
          <w:rFonts w:eastAsia="Times New Roman"/>
          <w:lang w:eastAsia="en-US"/>
        </w:rPr>
      </w:pPr>
      <w:r w:rsidRPr="005A0CDB">
        <w:rPr>
          <w:rFonts w:eastAsia="Times New Roman"/>
          <w:lang w:eastAsia="en-US"/>
        </w:rPr>
        <w:t xml:space="preserve">You agree that any claim arising out of this </w:t>
      </w:r>
      <w:r w:rsidR="00880688">
        <w:rPr>
          <w:rFonts w:eastAsia="Times New Roman"/>
          <w:iCs/>
          <w:lang w:eastAsia="en-US"/>
        </w:rPr>
        <w:t xml:space="preserve">Agreement </w:t>
      </w:r>
      <w:r w:rsidRPr="005A0CDB">
        <w:rPr>
          <w:rFonts w:eastAsia="Times New Roman"/>
          <w:iCs/>
          <w:lang w:eastAsia="en-US"/>
        </w:rPr>
        <w:t>shall be commenced within one</w:t>
      </w:r>
      <w:r w:rsidR="00A71262">
        <w:rPr>
          <w:rFonts w:eastAsia="Times New Roman"/>
          <w:iCs/>
          <w:lang w:eastAsia="en-US"/>
        </w:rPr>
        <w:t xml:space="preserve"> (1)</w:t>
      </w:r>
      <w:r w:rsidRPr="005A0CDB">
        <w:rPr>
          <w:rFonts w:eastAsia="Times New Roman"/>
          <w:iCs/>
          <w:lang w:eastAsia="en-US"/>
        </w:rPr>
        <w:t xml:space="preserve"> year of the delivery of the work product to you, regardless of any longer period of time for </w:t>
      </w:r>
      <w:r w:rsidRPr="005A0CDB">
        <w:rPr>
          <w:rFonts w:eastAsia="Times New Roman"/>
          <w:iCs/>
          <w:lang w:eastAsia="en-US"/>
        </w:rPr>
        <w:lastRenderedPageBreak/>
        <w:t xml:space="preserve">commencing such claim as may be set by law. </w:t>
      </w:r>
      <w:r w:rsidR="002D4821">
        <w:rPr>
          <w:rFonts w:eastAsia="Times New Roman"/>
          <w:iCs/>
          <w:lang w:eastAsia="en-US"/>
        </w:rPr>
        <w:t xml:space="preserve">A </w:t>
      </w:r>
      <w:r w:rsidR="002D4821">
        <w:rPr>
          <w:rFonts w:eastAsia="Times New Roman"/>
          <w:lang w:eastAsia="en-US"/>
        </w:rPr>
        <w:t>c</w:t>
      </w:r>
      <w:r w:rsidRPr="005A0CDB" w:rsidDel="00483F6D">
        <w:rPr>
          <w:rFonts w:eastAsia="Times New Roman"/>
          <w:lang w:eastAsia="en-US"/>
        </w:rPr>
        <w:t>laim is understood to be a demand for money or services, the service of a suit, or the institution of arbitration proceedings against [</w:t>
      </w:r>
      <w:r w:rsidRPr="0037198A" w:rsidDel="00483F6D">
        <w:rPr>
          <w:rFonts w:eastAsia="Times New Roman"/>
          <w:i/>
          <w:lang w:eastAsia="en-US"/>
        </w:rPr>
        <w:t>CPA Firm</w:t>
      </w:r>
      <w:r w:rsidRPr="005A0CDB" w:rsidDel="00483F6D">
        <w:rPr>
          <w:rFonts w:eastAsia="Times New Roman"/>
          <w:lang w:eastAsia="en-US"/>
        </w:rPr>
        <w:t>].</w:t>
      </w:r>
    </w:p>
    <w:p w14:paraId="5C9755E2" w14:textId="77777777" w:rsidR="006C1B16" w:rsidRPr="00483DD3" w:rsidRDefault="006C1B16" w:rsidP="006C1B16">
      <w:pPr>
        <w:spacing w:before="240" w:after="120"/>
        <w:jc w:val="both"/>
        <w:rPr>
          <w:b/>
          <w:i/>
          <w:iCs/>
        </w:rPr>
      </w:pPr>
      <w:r w:rsidRPr="00483DD3">
        <w:rPr>
          <w:b/>
          <w:bCs/>
          <w:i/>
          <w:iCs/>
        </w:rPr>
        <w:t xml:space="preserve">Termination and </w:t>
      </w:r>
      <w:r w:rsidRPr="004E2865">
        <w:rPr>
          <w:b/>
          <w:bCs/>
          <w:i/>
          <w:iCs/>
        </w:rPr>
        <w:t>Withdrawal</w:t>
      </w:r>
    </w:p>
    <w:p w14:paraId="34C6B1D1" w14:textId="77777777" w:rsidR="006C1B16" w:rsidRDefault="006C1B16" w:rsidP="006C1B16">
      <w:pPr>
        <w:spacing w:before="120" w:after="120"/>
        <w:jc w:val="both"/>
      </w:pPr>
      <w:r>
        <w:t xml:space="preserve">We reserve the right to withdraw from the engagement without completing services for any reason, including, but not limited to, </w:t>
      </w:r>
      <w:r w:rsidR="00873DDC">
        <w:t xml:space="preserve">non-payment of fees, </w:t>
      </w:r>
      <w:r w:rsidR="00D77576">
        <w:t xml:space="preserve">your failure to comply with the terms of this </w:t>
      </w:r>
      <w:r w:rsidR="00675C0E">
        <w:t>Agreement</w:t>
      </w:r>
      <w:r w:rsidR="00873DDC">
        <w:t>,</w:t>
      </w:r>
      <w:r w:rsidR="00675C0E">
        <w:t xml:space="preserve"> </w:t>
      </w:r>
      <w:r w:rsidR="00D77576">
        <w:t>or as we determine professional standards require.</w:t>
      </w:r>
      <w:r w:rsidR="00494C20" w:rsidRPr="00494C20">
        <w:t xml:space="preserve"> </w:t>
      </w:r>
      <w:r w:rsidR="00111162" w:rsidRPr="005A0CDB">
        <w:rPr>
          <w:rFonts w:eastAsia="Times New Roman"/>
          <w:lang w:eastAsia="en-US"/>
        </w:rPr>
        <w:t>If our work is suspended or terminated, you agree that we will not be responsible for your failure to meet government</w:t>
      </w:r>
      <w:r w:rsidR="00111162">
        <w:rPr>
          <w:rFonts w:eastAsia="Times New Roman"/>
          <w:lang w:eastAsia="en-US"/>
        </w:rPr>
        <w:t>al</w:t>
      </w:r>
      <w:r w:rsidR="00111162" w:rsidRPr="005A0CDB">
        <w:rPr>
          <w:rFonts w:eastAsia="Times New Roman"/>
          <w:lang w:eastAsia="en-US"/>
        </w:rPr>
        <w:t xml:space="preserve"> and other deadlines, </w:t>
      </w:r>
      <w:r w:rsidR="00111162">
        <w:rPr>
          <w:rFonts w:eastAsia="Times New Roman"/>
          <w:lang w:eastAsia="en-US"/>
        </w:rPr>
        <w:t xml:space="preserve">or </w:t>
      </w:r>
      <w:r w:rsidR="00111162" w:rsidRPr="005A0CDB">
        <w:rPr>
          <w:rFonts w:eastAsia="Times New Roman"/>
          <w:lang w:eastAsia="en-US"/>
        </w:rPr>
        <w:t xml:space="preserve">for any </w:t>
      </w:r>
      <w:r w:rsidR="00111162">
        <w:rPr>
          <w:rFonts w:eastAsia="Times New Roman"/>
          <w:lang w:eastAsia="en-US"/>
        </w:rPr>
        <w:t xml:space="preserve">liability, including but not limited to, </w:t>
      </w:r>
      <w:r w:rsidR="00111162" w:rsidRPr="005A0CDB">
        <w:rPr>
          <w:rFonts w:eastAsia="Times New Roman"/>
          <w:lang w:eastAsia="en-US"/>
        </w:rPr>
        <w:t>penalties or interest that may be assessed against you resulting from your failure to meet such deadlines</w:t>
      </w:r>
      <w:r w:rsidR="00111162">
        <w:rPr>
          <w:rFonts w:eastAsia="Times New Roman"/>
          <w:lang w:eastAsia="en-US"/>
        </w:rPr>
        <w:t xml:space="preserve">. </w:t>
      </w:r>
    </w:p>
    <w:p w14:paraId="45A07C49" w14:textId="77777777" w:rsidR="006E2FBB" w:rsidRPr="006E2FBB" w:rsidRDefault="00DD7AD5" w:rsidP="006E2FBB">
      <w:pPr>
        <w:jc w:val="both"/>
      </w:pPr>
      <w:r w:rsidRPr="00DD7AD5">
        <w:t>If th</w:t>
      </w:r>
      <w:r w:rsidR="00B82F15">
        <w:t>is</w:t>
      </w:r>
      <w:r w:rsidRPr="00DD7AD5">
        <w:t xml:space="preserve"> Agreement is terminated</w:t>
      </w:r>
      <w:r>
        <w:t xml:space="preserve"> before services are completed</w:t>
      </w:r>
      <w:r w:rsidRPr="00DD7AD5">
        <w:t xml:space="preserve">, </w:t>
      </w:r>
      <w:r>
        <w:t>you agree</w:t>
      </w:r>
      <w:r w:rsidRPr="00DD7AD5">
        <w:t xml:space="preserve"> to compensate us for the services performed and expenses incurred through the effective date of termination.</w:t>
      </w:r>
    </w:p>
    <w:p w14:paraId="38CCE2CC" w14:textId="77777777" w:rsidR="00D85911" w:rsidRPr="00851B02" w:rsidRDefault="00D85911" w:rsidP="00D85911">
      <w:pPr>
        <w:spacing w:before="120" w:after="120"/>
        <w:jc w:val="both"/>
        <w:rPr>
          <w:rFonts w:eastAsia="Times New Roman"/>
          <w:b/>
          <w:i/>
          <w:lang w:eastAsia="en-US"/>
        </w:rPr>
      </w:pPr>
      <w:r>
        <w:rPr>
          <w:rFonts w:eastAsia="Times New Roman"/>
          <w:b/>
          <w:i/>
          <w:lang w:eastAsia="en-US"/>
        </w:rPr>
        <w:t>Assignment</w:t>
      </w:r>
    </w:p>
    <w:p w14:paraId="272583A1" w14:textId="77777777" w:rsidR="00D85911" w:rsidRPr="00D85911" w:rsidRDefault="00D85911" w:rsidP="00851B02">
      <w:pPr>
        <w:spacing w:before="120" w:after="120"/>
        <w:jc w:val="both"/>
      </w:pPr>
      <w:r w:rsidRPr="00D85911">
        <w:t xml:space="preserve">All parties acknowledge and agree that the terms and conditions of this </w:t>
      </w:r>
      <w:r w:rsidR="00675C0E">
        <w:t xml:space="preserve">Agreement </w:t>
      </w:r>
      <w:r w:rsidRPr="00D85911">
        <w:t xml:space="preserve">shall be binding upon and inure to the parties’ successors and assigns, subject to applicable laws and regulations. </w:t>
      </w:r>
    </w:p>
    <w:p w14:paraId="653770F5" w14:textId="77777777" w:rsidR="00C5040B" w:rsidRPr="00851B02" w:rsidRDefault="005F3056" w:rsidP="00851B02">
      <w:pPr>
        <w:spacing w:before="120" w:after="120"/>
        <w:jc w:val="both"/>
        <w:rPr>
          <w:rFonts w:eastAsia="Times New Roman"/>
          <w:b/>
          <w:i/>
          <w:lang w:eastAsia="en-US"/>
        </w:rPr>
      </w:pPr>
      <w:r w:rsidRPr="00851B02">
        <w:rPr>
          <w:rFonts w:eastAsia="Times New Roman"/>
          <w:b/>
          <w:i/>
          <w:lang w:eastAsia="en-US"/>
        </w:rPr>
        <w:t>Severability</w:t>
      </w:r>
    </w:p>
    <w:p w14:paraId="1AF54D0F" w14:textId="77777777" w:rsidR="005F3056" w:rsidRPr="003C56D2" w:rsidRDefault="005F3056" w:rsidP="005F3056">
      <w:pPr>
        <w:spacing w:before="120" w:after="120"/>
        <w:jc w:val="both"/>
      </w:pPr>
      <w:r w:rsidRPr="003C56D2">
        <w:t xml:space="preserve">If any portion of this </w:t>
      </w:r>
      <w:r w:rsidR="00675C0E">
        <w:t>A</w:t>
      </w:r>
      <w:r w:rsidRPr="003C56D2">
        <w:t xml:space="preserve">greement is deemed invalid or unenforceable, said finding shall not operate to invalidate the remainder of the terms set forth in this </w:t>
      </w:r>
      <w:r w:rsidR="00675C0E">
        <w:t>Agreement</w:t>
      </w:r>
      <w:r w:rsidRPr="003C56D2">
        <w:t>.</w:t>
      </w:r>
    </w:p>
    <w:p w14:paraId="4F99FB0F" w14:textId="77777777" w:rsidR="00135E42" w:rsidRPr="001564CA" w:rsidRDefault="00135E42" w:rsidP="00135E42">
      <w:pPr>
        <w:spacing w:before="120" w:after="120"/>
        <w:jc w:val="both"/>
        <w:rPr>
          <w:b/>
          <w:i/>
        </w:rPr>
      </w:pPr>
      <w:r w:rsidRPr="001564CA">
        <w:rPr>
          <w:b/>
          <w:i/>
        </w:rPr>
        <w:t>Entire Agreement</w:t>
      </w:r>
    </w:p>
    <w:p w14:paraId="61415AA5" w14:textId="77777777" w:rsidR="00C757A4" w:rsidRDefault="00135E42" w:rsidP="00851B02">
      <w:pPr>
        <w:spacing w:before="120" w:after="120"/>
        <w:jc w:val="both"/>
        <w:rPr>
          <w:bCs/>
        </w:rPr>
      </w:pPr>
      <w:r w:rsidRPr="00851B02">
        <w:rPr>
          <w:bCs/>
        </w:rPr>
        <w:t>Th</w:t>
      </w:r>
      <w:r w:rsidR="003C13D8">
        <w:rPr>
          <w:bCs/>
        </w:rPr>
        <w:t>e</w:t>
      </w:r>
      <w:r w:rsidRPr="00851B02">
        <w:rPr>
          <w:bCs/>
        </w:rPr>
        <w:t xml:space="preserve"> engagement letter, including th</w:t>
      </w:r>
      <w:r w:rsidR="00880688">
        <w:rPr>
          <w:bCs/>
        </w:rPr>
        <w:t>is</w:t>
      </w:r>
      <w:r w:rsidRPr="00851B02">
        <w:rPr>
          <w:bCs/>
        </w:rPr>
        <w:t xml:space="preserve"> </w:t>
      </w:r>
      <w:r w:rsidRPr="00726450">
        <w:rPr>
          <w:bCs/>
          <w:i/>
        </w:rPr>
        <w:t>Terms and Conditions Addendum</w:t>
      </w:r>
      <w:r w:rsidRPr="00851B02">
        <w:rPr>
          <w:bCs/>
        </w:rPr>
        <w:t xml:space="preserve"> and any other attachments, encompass</w:t>
      </w:r>
      <w:r w:rsidR="00535E32">
        <w:rPr>
          <w:bCs/>
        </w:rPr>
        <w:t xml:space="preserve"> </w:t>
      </w:r>
      <w:r w:rsidRPr="00851B02">
        <w:rPr>
          <w:bCs/>
        </w:rPr>
        <w:t xml:space="preserve">the entire agreement of the parties and supersedes all previous understandings and agreements between the parties, whether oral or written. Any modification to the terms of this </w:t>
      </w:r>
      <w:r w:rsidR="00675C0E">
        <w:rPr>
          <w:bCs/>
        </w:rPr>
        <w:t xml:space="preserve">Agreement </w:t>
      </w:r>
      <w:r w:rsidRPr="00851B02">
        <w:rPr>
          <w:bCs/>
        </w:rPr>
        <w:t>must be made in writing and signed by both parties.</w:t>
      </w:r>
    </w:p>
    <w:p w14:paraId="233F50DF" w14:textId="77777777" w:rsidR="003C1FD9" w:rsidRDefault="003C1FD9" w:rsidP="003C1FD9">
      <w:pPr>
        <w:pStyle w:val="StyleHeading1TimesNewRoman20pt"/>
        <w:spacing w:before="120" w:after="120"/>
        <w:jc w:val="center"/>
        <w:rPr>
          <w:rFonts w:cs="Times New Roman"/>
          <w:b w:val="0"/>
          <w:bCs w:val="0"/>
          <w:kern w:val="0"/>
          <w:sz w:val="24"/>
          <w:szCs w:val="24"/>
        </w:rPr>
      </w:pPr>
      <w:r w:rsidRPr="003C56D2">
        <w:rPr>
          <w:rFonts w:cs="Times New Roman"/>
          <w:b w:val="0"/>
          <w:bCs w:val="0"/>
          <w:kern w:val="0"/>
          <w:sz w:val="24"/>
          <w:szCs w:val="24"/>
        </w:rPr>
        <w:t>* * * * * *</w:t>
      </w:r>
    </w:p>
    <w:p w14:paraId="4F0E4830" w14:textId="77777777" w:rsidR="00676E89" w:rsidRDefault="00676E89" w:rsidP="003C1FD9">
      <w:pPr>
        <w:spacing w:before="120" w:after="120"/>
        <w:jc w:val="both"/>
        <w:rPr>
          <w:b/>
          <w:i/>
        </w:rPr>
      </w:pPr>
    </w:p>
    <w:p w14:paraId="71F436B8" w14:textId="77777777" w:rsidR="003C1FD9" w:rsidRPr="008D21FD" w:rsidRDefault="003C1FD9" w:rsidP="003C1FD9">
      <w:pPr>
        <w:spacing w:before="120" w:after="120"/>
        <w:jc w:val="both"/>
        <w:rPr>
          <w:b/>
          <w:i/>
        </w:rPr>
      </w:pPr>
      <w:r w:rsidRPr="008D21FD">
        <w:rPr>
          <w:b/>
          <w:i/>
        </w:rPr>
        <w:t>This information is produced and presented by CNA, which is solely responsible for its content.</w:t>
      </w:r>
    </w:p>
    <w:p w14:paraId="40E43684" w14:textId="77777777" w:rsidR="003C1FD9" w:rsidRPr="008D21FD" w:rsidRDefault="003C1FD9" w:rsidP="003C1FD9">
      <w:pPr>
        <w:spacing w:before="120" w:after="120"/>
        <w:jc w:val="both"/>
        <w:rPr>
          <w:i/>
        </w:rPr>
      </w:pPr>
      <w:r w:rsidRPr="008D21FD">
        <w:rPr>
          <w:b/>
          <w:i/>
        </w:rPr>
        <w:t xml:space="preserve">This </w:t>
      </w:r>
      <w:r w:rsidR="002D4821">
        <w:rPr>
          <w:b/>
          <w:i/>
        </w:rPr>
        <w:t xml:space="preserve">Terms and Conditions Addendum </w:t>
      </w:r>
      <w:r w:rsidRPr="008D21FD">
        <w:rPr>
          <w:b/>
          <w:i/>
        </w:rPr>
        <w:t>contains illustrative language to include in an engagement letter</w:t>
      </w:r>
      <w:r w:rsidR="00F960B4">
        <w:rPr>
          <w:b/>
          <w:i/>
        </w:rPr>
        <w:t xml:space="preserve"> or alternatively, to include in a Terms and Conditions Addendum that will attach to and form part of an engagement letter</w:t>
      </w:r>
      <w:r w:rsidRPr="008D21FD">
        <w:rPr>
          <w:b/>
          <w:i/>
        </w:rPr>
        <w:t>. Th</w:t>
      </w:r>
      <w:r w:rsidR="00F960B4">
        <w:rPr>
          <w:b/>
          <w:i/>
        </w:rPr>
        <w:t>is</w:t>
      </w:r>
      <w:r w:rsidRPr="008D21FD">
        <w:rPr>
          <w:b/>
          <w:i/>
        </w:rPr>
        <w:t xml:space="preserve"> </w:t>
      </w:r>
      <w:r w:rsidR="002D4821">
        <w:rPr>
          <w:b/>
          <w:i/>
        </w:rPr>
        <w:t xml:space="preserve">Terms and Conditions Addendum </w:t>
      </w:r>
      <w:r w:rsidRPr="008D21FD">
        <w:rPr>
          <w:b/>
          <w:i/>
        </w:rPr>
        <w:t>should not be construed as legal advice or legal opinion on any factual situation. As legal advice must be tailored to the specific circumstance of each case, the general information provided herein is not intended as a substitute for the advice of legal counsel</w:t>
      </w:r>
      <w:r w:rsidR="00F960B4">
        <w:rPr>
          <w:b/>
          <w:i/>
        </w:rPr>
        <w:t xml:space="preserve"> and/or other professional advisors</w:t>
      </w:r>
      <w:r w:rsidRPr="008D21FD">
        <w:rPr>
          <w:b/>
          <w:i/>
        </w:rPr>
        <w:t xml:space="preserve">. This sample </w:t>
      </w:r>
      <w:r w:rsidR="00FF42B8">
        <w:rPr>
          <w:b/>
          <w:i/>
        </w:rPr>
        <w:t>is</w:t>
      </w:r>
      <w:r w:rsidR="00FF42B8" w:rsidRPr="008D21FD">
        <w:rPr>
          <w:b/>
          <w:i/>
        </w:rPr>
        <w:t xml:space="preserve"> </w:t>
      </w:r>
      <w:r w:rsidRPr="008D21FD">
        <w:rPr>
          <w:b/>
          <w:i/>
        </w:rPr>
        <w:t>not intend</w:t>
      </w:r>
      <w:r w:rsidR="00FF42B8">
        <w:rPr>
          <w:b/>
          <w:i/>
        </w:rPr>
        <w:t>ed</w:t>
      </w:r>
      <w:r w:rsidRPr="008D21FD">
        <w:rPr>
          <w:b/>
          <w:i/>
        </w:rPr>
        <w:t xml:space="preserve"> to be all-inclusive of the types of services performed by accountants. It should be customized for each engagement and prepared in accordance with applicable professional and regulatory requirements</w:t>
      </w:r>
      <w:r w:rsidRPr="008D21FD">
        <w:rPr>
          <w:i/>
        </w:rPr>
        <w:t>.</w:t>
      </w:r>
    </w:p>
    <w:p w14:paraId="0E0C4198" w14:textId="77777777" w:rsidR="003C1FD9" w:rsidRPr="008D21FD" w:rsidRDefault="003C1FD9" w:rsidP="003C1FD9">
      <w:pPr>
        <w:autoSpaceDE w:val="0"/>
        <w:autoSpaceDN w:val="0"/>
        <w:adjustRightInd w:val="0"/>
        <w:spacing w:before="120" w:after="120"/>
        <w:jc w:val="both"/>
        <w:rPr>
          <w:b/>
          <w:bCs/>
          <w:i/>
          <w:iCs/>
        </w:rPr>
      </w:pPr>
      <w:r w:rsidRPr="008D21FD">
        <w:rPr>
          <w:b/>
          <w:bCs/>
          <w:i/>
          <w:iCs/>
        </w:rPr>
        <w:t xml:space="preserve">The information, examples and suggestions presented in this material have been developed from sources believed to be reliable, but they should not be construed as legal or other </w:t>
      </w:r>
      <w:r w:rsidRPr="008D21FD">
        <w:rPr>
          <w:b/>
          <w:bCs/>
          <w:i/>
          <w:iCs/>
        </w:rPr>
        <w:lastRenderedPageBreak/>
        <w:t>professional advice. CNA accepts no responsibility for the accuracy or completeness of this material and recommends consultation with legal counsel and/or other professional advisors before applying this material in any particular factual situations. This material is for illustrative purposes and is not intended to constitute a contract. Please remember that only the relevant insurance policy can provide the actual terms, coverages, amounts, conditions and exclusions for an insured. All CNA products and services may not be available in all states and may be subject to change without notice.</w:t>
      </w:r>
    </w:p>
    <w:p w14:paraId="073D1D51" w14:textId="77777777" w:rsidR="003C1FD9" w:rsidRPr="008D21FD" w:rsidRDefault="003C1FD9" w:rsidP="003C1FD9">
      <w:pPr>
        <w:autoSpaceDE w:val="0"/>
        <w:autoSpaceDN w:val="0"/>
        <w:adjustRightInd w:val="0"/>
        <w:spacing w:before="120" w:after="120"/>
        <w:jc w:val="both"/>
        <w:rPr>
          <w:b/>
          <w:bCs/>
          <w:i/>
          <w:iCs/>
        </w:rPr>
      </w:pPr>
      <w:r w:rsidRPr="008D21FD">
        <w:rPr>
          <w:b/>
          <w:bCs/>
          <w:i/>
          <w:iCs/>
        </w:rPr>
        <w:t xml:space="preserve">Any references to non-CNA Web sites are provided solely for convenience, and CNA disclaims any responsibility with respect thereto. </w:t>
      </w:r>
    </w:p>
    <w:p w14:paraId="4E9A6FA3" w14:textId="77777777" w:rsidR="00F80EA0" w:rsidRPr="00851B02" w:rsidRDefault="0033700A" w:rsidP="00B44D87">
      <w:pPr>
        <w:pStyle w:val="NormalWeb"/>
        <w:overflowPunct w:val="0"/>
        <w:spacing w:before="58" w:beforeAutospacing="0" w:after="0" w:afterAutospacing="0"/>
        <w:jc w:val="both"/>
        <w:textAlignment w:val="baseline"/>
        <w:rPr>
          <w:rFonts w:eastAsiaTheme="minorHAnsi"/>
          <w:b/>
          <w:bCs/>
          <w:i/>
          <w:iCs/>
          <w:lang w:eastAsia="ja-JP"/>
        </w:rPr>
      </w:pPr>
      <w:r w:rsidRPr="00851B02">
        <w:rPr>
          <w:rFonts w:eastAsiaTheme="minorHAnsi"/>
          <w:b/>
          <w:bCs/>
          <w:i/>
          <w:iCs/>
          <w:lang w:eastAsia="ja-JP"/>
        </w:rPr>
        <w:t xml:space="preserve">"CNA" is a </w:t>
      </w:r>
      <w:r w:rsidR="007B27F4">
        <w:rPr>
          <w:rFonts w:eastAsiaTheme="minorHAnsi"/>
          <w:b/>
          <w:bCs/>
          <w:i/>
          <w:iCs/>
          <w:lang w:eastAsia="ja-JP"/>
        </w:rPr>
        <w:t>registered trade</w:t>
      </w:r>
      <w:r w:rsidRPr="00851B02">
        <w:rPr>
          <w:rFonts w:eastAsiaTheme="minorHAnsi"/>
          <w:b/>
          <w:bCs/>
          <w:i/>
          <w:iCs/>
          <w:lang w:eastAsia="ja-JP"/>
        </w:rPr>
        <w:t xml:space="preserve">mark </w:t>
      </w:r>
      <w:r w:rsidR="007B27F4">
        <w:rPr>
          <w:rFonts w:eastAsiaTheme="minorHAnsi"/>
          <w:b/>
          <w:bCs/>
          <w:i/>
          <w:iCs/>
          <w:lang w:eastAsia="ja-JP"/>
        </w:rPr>
        <w:t xml:space="preserve">of </w:t>
      </w:r>
      <w:r w:rsidRPr="00851B02">
        <w:rPr>
          <w:rFonts w:eastAsiaTheme="minorHAnsi"/>
          <w:b/>
          <w:bCs/>
          <w:i/>
          <w:iCs/>
          <w:lang w:eastAsia="ja-JP"/>
        </w:rPr>
        <w:t xml:space="preserve">CNA Financial Corporation. Certain CNA Financial Corporation subsidiaries use the "CNA" </w:t>
      </w:r>
      <w:r w:rsidR="007B27F4">
        <w:rPr>
          <w:rFonts w:eastAsiaTheme="minorHAnsi"/>
          <w:b/>
          <w:bCs/>
          <w:i/>
          <w:iCs/>
          <w:lang w:eastAsia="ja-JP"/>
        </w:rPr>
        <w:t>trade</w:t>
      </w:r>
      <w:r w:rsidRPr="00851B02">
        <w:rPr>
          <w:rFonts w:eastAsiaTheme="minorHAnsi"/>
          <w:b/>
          <w:bCs/>
          <w:i/>
          <w:iCs/>
          <w:lang w:eastAsia="ja-JP"/>
        </w:rPr>
        <w:t>mark in connection with insurance underwriting and claims activities. Copyright © 201</w:t>
      </w:r>
      <w:r w:rsidR="000E4B8B">
        <w:rPr>
          <w:rFonts w:eastAsiaTheme="minorHAnsi"/>
          <w:b/>
          <w:bCs/>
          <w:i/>
          <w:iCs/>
          <w:lang w:eastAsia="ja-JP"/>
        </w:rPr>
        <w:t>8</w:t>
      </w:r>
      <w:r w:rsidRPr="00851B02">
        <w:rPr>
          <w:rFonts w:eastAsiaTheme="minorHAnsi"/>
          <w:b/>
          <w:bCs/>
          <w:i/>
          <w:iCs/>
          <w:lang w:eastAsia="ja-JP"/>
        </w:rPr>
        <w:t xml:space="preserve"> CNA. All rights reserved.</w:t>
      </w:r>
    </w:p>
    <w:sectPr w:rsidR="00F80EA0" w:rsidRPr="00851B02" w:rsidSect="00B34E01">
      <w:footerReference w:type="default" r:id="rId8"/>
      <w:headerReference w:type="first" r:id="rId9"/>
      <w:footerReference w:type="first" r:id="rId10"/>
      <w:pgSz w:w="12240" w:h="15840"/>
      <w:pgMar w:top="1728"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4437" w14:textId="77777777" w:rsidR="00012469" w:rsidRDefault="00012469" w:rsidP="002E134B">
      <w:r>
        <w:separator/>
      </w:r>
    </w:p>
  </w:endnote>
  <w:endnote w:type="continuationSeparator" w:id="0">
    <w:p w14:paraId="758E2E34" w14:textId="77777777" w:rsidR="00012469" w:rsidRDefault="00012469" w:rsidP="002E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C62" w14:textId="77777777" w:rsidR="00D13510" w:rsidRPr="00985FB6" w:rsidRDefault="00D13510" w:rsidP="00D13510">
    <w:pPr>
      <w:pStyle w:val="Header"/>
      <w:jc w:val="center"/>
      <w:rPr>
        <w:sz w:val="18"/>
        <w:szCs w:val="18"/>
      </w:rPr>
    </w:pPr>
    <w:r w:rsidRPr="00985FB6">
      <w:rPr>
        <w:sz w:val="18"/>
        <w:szCs w:val="18"/>
      </w:rPr>
      <w:t xml:space="preserve">Updated </w:t>
    </w:r>
    <w:r w:rsidR="003C363A">
      <w:rPr>
        <w:sz w:val="18"/>
        <w:szCs w:val="18"/>
      </w:rPr>
      <w:t>October 201</w:t>
    </w:r>
    <w:r w:rsidR="000635ED">
      <w:rPr>
        <w:sz w:val="18"/>
        <w:szCs w:val="18"/>
      </w:rPr>
      <w:t>8</w:t>
    </w:r>
  </w:p>
  <w:p w14:paraId="5D46C8BE" w14:textId="77777777" w:rsidR="003F6041" w:rsidRDefault="00D13510" w:rsidP="00B868A2">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12507E">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2507E">
      <w:rPr>
        <w:noProof/>
        <w:sz w:val="18"/>
        <w:szCs w:val="18"/>
      </w:rPr>
      <w:t>10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A05E" w14:textId="77777777" w:rsidR="000635ED" w:rsidRPr="00985FB6" w:rsidRDefault="000635ED" w:rsidP="000635ED">
    <w:pPr>
      <w:pStyle w:val="Header"/>
      <w:jc w:val="center"/>
      <w:rPr>
        <w:sz w:val="18"/>
        <w:szCs w:val="18"/>
      </w:rPr>
    </w:pPr>
    <w:r w:rsidRPr="00985FB6">
      <w:rPr>
        <w:sz w:val="18"/>
        <w:szCs w:val="18"/>
      </w:rPr>
      <w:t xml:space="preserve">Updated </w:t>
    </w:r>
    <w:r>
      <w:rPr>
        <w:sz w:val="18"/>
        <w:szCs w:val="18"/>
      </w:rPr>
      <w:t>October 2018</w:t>
    </w:r>
  </w:p>
  <w:p w14:paraId="77DA153B" w14:textId="77777777" w:rsidR="000635ED" w:rsidRDefault="000635ED" w:rsidP="000635ED">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12507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2507E">
      <w:rPr>
        <w:noProof/>
        <w:sz w:val="18"/>
        <w:szCs w:val="18"/>
      </w:rPr>
      <w:t>10</w:t>
    </w:r>
    <w:r>
      <w:rPr>
        <w:sz w:val="18"/>
        <w:szCs w:val="18"/>
      </w:rPr>
      <w:fldChar w:fldCharType="end"/>
    </w:r>
  </w:p>
  <w:p w14:paraId="046D6588" w14:textId="77777777" w:rsidR="000635ED" w:rsidRDefault="0006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976F" w14:textId="77777777" w:rsidR="00012469" w:rsidRDefault="00012469" w:rsidP="002E134B">
      <w:r>
        <w:separator/>
      </w:r>
    </w:p>
  </w:footnote>
  <w:footnote w:type="continuationSeparator" w:id="0">
    <w:p w14:paraId="0E1C5DB2" w14:textId="77777777" w:rsidR="00012469" w:rsidRDefault="00012469" w:rsidP="002E134B">
      <w:r>
        <w:continuationSeparator/>
      </w:r>
    </w:p>
  </w:footnote>
  <w:footnote w:id="1">
    <w:p w14:paraId="7BC9666A" w14:textId="77777777" w:rsidR="00494C20" w:rsidRDefault="00494C20" w:rsidP="006E2FBB">
      <w:pPr>
        <w:pStyle w:val="FootnoteText"/>
        <w:jc w:val="both"/>
      </w:pPr>
      <w:r>
        <w:rPr>
          <w:rStyle w:val="FootnoteReference"/>
        </w:rPr>
        <w:footnoteRef/>
      </w:r>
      <w:r>
        <w:t xml:space="preserve"> Refer to </w:t>
      </w:r>
      <w:r w:rsidRPr="002F6D48">
        <w:rPr>
          <w:i/>
        </w:rPr>
        <w:t>ET §1.700.040.02</w:t>
      </w:r>
      <w:r>
        <w:t xml:space="preserve"> of the AICPA Code of Professional Conduct, which requires AICPA members to enter into a written confidentiality agreement with third party service providers before disclosing confidential client information to the provider. Further considerations arise when a firm is required to comply with the </w:t>
      </w:r>
      <w:r w:rsidRPr="00726450">
        <w:rPr>
          <w:i/>
        </w:rPr>
        <w:t>Health Insurance Portability and Accountability Act of 1996</w:t>
      </w:r>
      <w:r>
        <w:t xml:space="preserve"> and the </w:t>
      </w:r>
      <w:r w:rsidRPr="00726450">
        <w:rPr>
          <w:i/>
        </w:rPr>
        <w:t>Health Information Technology for Economic and Clinical Health Act</w:t>
      </w:r>
      <w:r>
        <w:t>.</w:t>
      </w:r>
    </w:p>
  </w:footnote>
  <w:footnote w:id="2">
    <w:p w14:paraId="786AE312" w14:textId="77777777" w:rsidR="009B408D" w:rsidRDefault="009B408D" w:rsidP="009B408D">
      <w:pPr>
        <w:pStyle w:val="FootnoteText"/>
      </w:pPr>
      <w:r>
        <w:rPr>
          <w:rStyle w:val="FootnoteReference"/>
        </w:rPr>
        <w:footnoteRef/>
      </w:r>
      <w:r>
        <w:t xml:space="preserve"> Related information is available in the articles </w:t>
      </w:r>
      <w:hyperlink r:id="rId1" w:history="1">
        <w:r w:rsidRPr="008A7864">
          <w:rPr>
            <w:rStyle w:val="Hyperlink"/>
            <w:i/>
          </w:rPr>
          <w:t>Indemnification, Hold Harmless and Liability Limitations Clauses: Can You Use Them?</w:t>
        </w:r>
      </w:hyperlink>
      <w:r>
        <w:rPr>
          <w:i/>
        </w:rPr>
        <w:t xml:space="preserve"> </w:t>
      </w:r>
      <w:r>
        <w:t xml:space="preserve">and </w:t>
      </w:r>
      <w:hyperlink r:id="rId2" w:history="1">
        <w:r w:rsidRPr="008A7864">
          <w:rPr>
            <w:rStyle w:val="Hyperlink"/>
            <w:i/>
          </w:rPr>
          <w:t>Weighing Strategies to Limit Litigation Risk</w:t>
        </w:r>
      </w:hyperlink>
      <w:r>
        <w:t xml:space="preserve">, available at </w:t>
      </w:r>
      <w:hyperlink r:id="rId3" w:history="1">
        <w:r w:rsidRPr="003C13D8">
          <w:rPr>
            <w:rStyle w:val="Hyperlink"/>
          </w:rPr>
          <w:t>www.cpai.com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B379" w14:textId="77777777" w:rsidR="00E638DE" w:rsidRDefault="00E638DE" w:rsidP="00B34E01">
    <w:r>
      <w:rPr>
        <w:noProof/>
        <w:lang w:eastAsia="en-US"/>
      </w:rPr>
      <w:drawing>
        <wp:inline distT="0" distB="0" distL="0" distR="0" wp14:anchorId="3BE50B3B" wp14:editId="5CEC997E">
          <wp:extent cx="9525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t xml:space="preserve">    </w:t>
    </w:r>
    <w:r w:rsidRPr="00985FB6">
      <w:rPr>
        <w:b/>
        <w:sz w:val="32"/>
        <w:szCs w:val="32"/>
      </w:rPr>
      <w:t>AICPA Professional Liability Insurance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5B5"/>
    <w:multiLevelType w:val="hybridMultilevel"/>
    <w:tmpl w:val="BABC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59FC"/>
    <w:multiLevelType w:val="hybridMultilevel"/>
    <w:tmpl w:val="64D220D6"/>
    <w:lvl w:ilvl="0" w:tplc="2EEA2D92">
      <w:start w:val="1"/>
      <w:numFmt w:val="lowerLetter"/>
      <w:lvlText w:val="%1)"/>
      <w:lvlJc w:val="left"/>
      <w:pPr>
        <w:tabs>
          <w:tab w:val="num" w:pos="72"/>
        </w:tabs>
        <w:ind w:left="288" w:hanging="288"/>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34B"/>
    <w:rsid w:val="00003212"/>
    <w:rsid w:val="00012469"/>
    <w:rsid w:val="00013FE8"/>
    <w:rsid w:val="00023FAD"/>
    <w:rsid w:val="00027D50"/>
    <w:rsid w:val="00027E7F"/>
    <w:rsid w:val="000315BE"/>
    <w:rsid w:val="00032F0E"/>
    <w:rsid w:val="000360F9"/>
    <w:rsid w:val="00042324"/>
    <w:rsid w:val="00043BE4"/>
    <w:rsid w:val="000448FF"/>
    <w:rsid w:val="0006130D"/>
    <w:rsid w:val="000635ED"/>
    <w:rsid w:val="000642A1"/>
    <w:rsid w:val="00066E33"/>
    <w:rsid w:val="000677CE"/>
    <w:rsid w:val="0007145B"/>
    <w:rsid w:val="0007305D"/>
    <w:rsid w:val="00073D2A"/>
    <w:rsid w:val="00077122"/>
    <w:rsid w:val="00077139"/>
    <w:rsid w:val="00077A12"/>
    <w:rsid w:val="00077C34"/>
    <w:rsid w:val="00077D34"/>
    <w:rsid w:val="00090171"/>
    <w:rsid w:val="000910B9"/>
    <w:rsid w:val="000964EA"/>
    <w:rsid w:val="000A05D8"/>
    <w:rsid w:val="000A0EA9"/>
    <w:rsid w:val="000B31BD"/>
    <w:rsid w:val="000B4FC5"/>
    <w:rsid w:val="000B6B3F"/>
    <w:rsid w:val="000C417F"/>
    <w:rsid w:val="000C6B05"/>
    <w:rsid w:val="000C73D9"/>
    <w:rsid w:val="000E4B8B"/>
    <w:rsid w:val="000F154C"/>
    <w:rsid w:val="000F305E"/>
    <w:rsid w:val="000F3B6D"/>
    <w:rsid w:val="000F4C8B"/>
    <w:rsid w:val="000F5B7E"/>
    <w:rsid w:val="000F6FD8"/>
    <w:rsid w:val="001048AC"/>
    <w:rsid w:val="00106D84"/>
    <w:rsid w:val="00110946"/>
    <w:rsid w:val="00111162"/>
    <w:rsid w:val="00114627"/>
    <w:rsid w:val="0011680D"/>
    <w:rsid w:val="001231B2"/>
    <w:rsid w:val="001234A5"/>
    <w:rsid w:val="0012507E"/>
    <w:rsid w:val="0012564D"/>
    <w:rsid w:val="00130D25"/>
    <w:rsid w:val="00132692"/>
    <w:rsid w:val="0013377A"/>
    <w:rsid w:val="00135E42"/>
    <w:rsid w:val="001370E0"/>
    <w:rsid w:val="001411A6"/>
    <w:rsid w:val="00150683"/>
    <w:rsid w:val="0015302E"/>
    <w:rsid w:val="0015538F"/>
    <w:rsid w:val="00163898"/>
    <w:rsid w:val="00172024"/>
    <w:rsid w:val="00173C49"/>
    <w:rsid w:val="00175C77"/>
    <w:rsid w:val="001840F8"/>
    <w:rsid w:val="001857F2"/>
    <w:rsid w:val="00193552"/>
    <w:rsid w:val="00193B7E"/>
    <w:rsid w:val="0019517D"/>
    <w:rsid w:val="001C250A"/>
    <w:rsid w:val="001C6140"/>
    <w:rsid w:val="001D2478"/>
    <w:rsid w:val="001D5265"/>
    <w:rsid w:val="001D60F3"/>
    <w:rsid w:val="001D6973"/>
    <w:rsid w:val="001E0DFD"/>
    <w:rsid w:val="001E21D5"/>
    <w:rsid w:val="001E699F"/>
    <w:rsid w:val="001F68BD"/>
    <w:rsid w:val="00211D28"/>
    <w:rsid w:val="002139D6"/>
    <w:rsid w:val="002241C8"/>
    <w:rsid w:val="002274EF"/>
    <w:rsid w:val="00231016"/>
    <w:rsid w:val="0023253B"/>
    <w:rsid w:val="0023291A"/>
    <w:rsid w:val="00237D90"/>
    <w:rsid w:val="002441F2"/>
    <w:rsid w:val="00244BD6"/>
    <w:rsid w:val="002563E6"/>
    <w:rsid w:val="00263231"/>
    <w:rsid w:val="002663B7"/>
    <w:rsid w:val="00272320"/>
    <w:rsid w:val="0027298C"/>
    <w:rsid w:val="002811F3"/>
    <w:rsid w:val="00284255"/>
    <w:rsid w:val="00290F60"/>
    <w:rsid w:val="00291E9A"/>
    <w:rsid w:val="0029359E"/>
    <w:rsid w:val="0029404C"/>
    <w:rsid w:val="002A6C64"/>
    <w:rsid w:val="002B0624"/>
    <w:rsid w:val="002B3481"/>
    <w:rsid w:val="002B41F3"/>
    <w:rsid w:val="002B4996"/>
    <w:rsid w:val="002B5737"/>
    <w:rsid w:val="002C112D"/>
    <w:rsid w:val="002C2E92"/>
    <w:rsid w:val="002D1208"/>
    <w:rsid w:val="002D4821"/>
    <w:rsid w:val="002D7B7D"/>
    <w:rsid w:val="002E134B"/>
    <w:rsid w:val="002E738F"/>
    <w:rsid w:val="002F41CC"/>
    <w:rsid w:val="002F4A5A"/>
    <w:rsid w:val="002F6D48"/>
    <w:rsid w:val="002F7DDD"/>
    <w:rsid w:val="00306804"/>
    <w:rsid w:val="00306E8D"/>
    <w:rsid w:val="0031049F"/>
    <w:rsid w:val="003106F0"/>
    <w:rsid w:val="003112C5"/>
    <w:rsid w:val="00311FDA"/>
    <w:rsid w:val="003134AD"/>
    <w:rsid w:val="00320D93"/>
    <w:rsid w:val="0032287F"/>
    <w:rsid w:val="00323C00"/>
    <w:rsid w:val="003277CE"/>
    <w:rsid w:val="003303E1"/>
    <w:rsid w:val="00333C5B"/>
    <w:rsid w:val="00336ABC"/>
    <w:rsid w:val="0033700A"/>
    <w:rsid w:val="00340951"/>
    <w:rsid w:val="00347A15"/>
    <w:rsid w:val="00347A87"/>
    <w:rsid w:val="00351283"/>
    <w:rsid w:val="003517B4"/>
    <w:rsid w:val="00352F60"/>
    <w:rsid w:val="00355EC4"/>
    <w:rsid w:val="0037198A"/>
    <w:rsid w:val="00381358"/>
    <w:rsid w:val="003827DB"/>
    <w:rsid w:val="00390CC8"/>
    <w:rsid w:val="00395C68"/>
    <w:rsid w:val="003A49A2"/>
    <w:rsid w:val="003C13D8"/>
    <w:rsid w:val="003C1FD9"/>
    <w:rsid w:val="003C363A"/>
    <w:rsid w:val="003C3C5E"/>
    <w:rsid w:val="003C6CCB"/>
    <w:rsid w:val="003C72FE"/>
    <w:rsid w:val="003D18C4"/>
    <w:rsid w:val="003D76D6"/>
    <w:rsid w:val="003D7EF3"/>
    <w:rsid w:val="003E249B"/>
    <w:rsid w:val="003E2681"/>
    <w:rsid w:val="003E3ADE"/>
    <w:rsid w:val="003E4C77"/>
    <w:rsid w:val="003F1488"/>
    <w:rsid w:val="003F233C"/>
    <w:rsid w:val="003F3FCD"/>
    <w:rsid w:val="003F4F20"/>
    <w:rsid w:val="003F5282"/>
    <w:rsid w:val="003F6041"/>
    <w:rsid w:val="00400BC2"/>
    <w:rsid w:val="004043CB"/>
    <w:rsid w:val="00405A02"/>
    <w:rsid w:val="00406520"/>
    <w:rsid w:val="00417DA8"/>
    <w:rsid w:val="00434E42"/>
    <w:rsid w:val="004362DC"/>
    <w:rsid w:val="00436A23"/>
    <w:rsid w:val="0045498A"/>
    <w:rsid w:val="00455DC7"/>
    <w:rsid w:val="004636D1"/>
    <w:rsid w:val="004669CB"/>
    <w:rsid w:val="0046734C"/>
    <w:rsid w:val="00470BDD"/>
    <w:rsid w:val="00471093"/>
    <w:rsid w:val="00474DAC"/>
    <w:rsid w:val="004773A5"/>
    <w:rsid w:val="00483F6D"/>
    <w:rsid w:val="00490E33"/>
    <w:rsid w:val="00493BB7"/>
    <w:rsid w:val="00494C20"/>
    <w:rsid w:val="004B2CD3"/>
    <w:rsid w:val="004B33C9"/>
    <w:rsid w:val="004B68A3"/>
    <w:rsid w:val="004D4769"/>
    <w:rsid w:val="004D5094"/>
    <w:rsid w:val="004D5683"/>
    <w:rsid w:val="004E2BEA"/>
    <w:rsid w:val="004E3B83"/>
    <w:rsid w:val="004E5991"/>
    <w:rsid w:val="004F1F91"/>
    <w:rsid w:val="004F7471"/>
    <w:rsid w:val="005013AD"/>
    <w:rsid w:val="00512199"/>
    <w:rsid w:val="00527D08"/>
    <w:rsid w:val="005315BB"/>
    <w:rsid w:val="00535E32"/>
    <w:rsid w:val="00537110"/>
    <w:rsid w:val="0054141E"/>
    <w:rsid w:val="005457B3"/>
    <w:rsid w:val="0054588D"/>
    <w:rsid w:val="00552C5C"/>
    <w:rsid w:val="00562973"/>
    <w:rsid w:val="00570EC3"/>
    <w:rsid w:val="005714F8"/>
    <w:rsid w:val="0058218A"/>
    <w:rsid w:val="00591564"/>
    <w:rsid w:val="00592F4B"/>
    <w:rsid w:val="00594C4F"/>
    <w:rsid w:val="005959C6"/>
    <w:rsid w:val="005A0CDB"/>
    <w:rsid w:val="005A17B7"/>
    <w:rsid w:val="005B6EC1"/>
    <w:rsid w:val="005C054B"/>
    <w:rsid w:val="005C0899"/>
    <w:rsid w:val="005C22F8"/>
    <w:rsid w:val="005D3981"/>
    <w:rsid w:val="005D533E"/>
    <w:rsid w:val="005D58DA"/>
    <w:rsid w:val="005E2137"/>
    <w:rsid w:val="005E2773"/>
    <w:rsid w:val="005E3024"/>
    <w:rsid w:val="005E312D"/>
    <w:rsid w:val="005E3765"/>
    <w:rsid w:val="005F2135"/>
    <w:rsid w:val="005F3056"/>
    <w:rsid w:val="005F6BB3"/>
    <w:rsid w:val="0060422F"/>
    <w:rsid w:val="00605D1F"/>
    <w:rsid w:val="0061625B"/>
    <w:rsid w:val="00622380"/>
    <w:rsid w:val="00622D3C"/>
    <w:rsid w:val="00634726"/>
    <w:rsid w:val="006348A3"/>
    <w:rsid w:val="0063713F"/>
    <w:rsid w:val="00640F5D"/>
    <w:rsid w:val="00646337"/>
    <w:rsid w:val="0065014B"/>
    <w:rsid w:val="006572FE"/>
    <w:rsid w:val="0066162D"/>
    <w:rsid w:val="0066233D"/>
    <w:rsid w:val="0066659D"/>
    <w:rsid w:val="0066693B"/>
    <w:rsid w:val="0066697D"/>
    <w:rsid w:val="00670456"/>
    <w:rsid w:val="0067233B"/>
    <w:rsid w:val="00675C0E"/>
    <w:rsid w:val="00676E89"/>
    <w:rsid w:val="006944B5"/>
    <w:rsid w:val="006B2076"/>
    <w:rsid w:val="006B23AC"/>
    <w:rsid w:val="006B563A"/>
    <w:rsid w:val="006B6F80"/>
    <w:rsid w:val="006C09E1"/>
    <w:rsid w:val="006C1B16"/>
    <w:rsid w:val="006C1D89"/>
    <w:rsid w:val="006D0737"/>
    <w:rsid w:val="006D3E40"/>
    <w:rsid w:val="006E05DE"/>
    <w:rsid w:val="006E2F1C"/>
    <w:rsid w:val="006E2FBB"/>
    <w:rsid w:val="006E54AF"/>
    <w:rsid w:val="006F0B71"/>
    <w:rsid w:val="006F19ED"/>
    <w:rsid w:val="006F233D"/>
    <w:rsid w:val="006F254A"/>
    <w:rsid w:val="006F34E8"/>
    <w:rsid w:val="00701536"/>
    <w:rsid w:val="007029D4"/>
    <w:rsid w:val="007044DA"/>
    <w:rsid w:val="007059F2"/>
    <w:rsid w:val="007139E5"/>
    <w:rsid w:val="00715069"/>
    <w:rsid w:val="0071574A"/>
    <w:rsid w:val="0072128E"/>
    <w:rsid w:val="00724AE0"/>
    <w:rsid w:val="00726450"/>
    <w:rsid w:val="00732F42"/>
    <w:rsid w:val="00740CBB"/>
    <w:rsid w:val="007526E0"/>
    <w:rsid w:val="00771195"/>
    <w:rsid w:val="00772CE3"/>
    <w:rsid w:val="00772FD1"/>
    <w:rsid w:val="007743F4"/>
    <w:rsid w:val="00785871"/>
    <w:rsid w:val="0079192A"/>
    <w:rsid w:val="00791F83"/>
    <w:rsid w:val="007A0C7D"/>
    <w:rsid w:val="007A1351"/>
    <w:rsid w:val="007B27F4"/>
    <w:rsid w:val="007C0EA9"/>
    <w:rsid w:val="007D0D15"/>
    <w:rsid w:val="007D24F8"/>
    <w:rsid w:val="007D2BEB"/>
    <w:rsid w:val="007D7574"/>
    <w:rsid w:val="007F4918"/>
    <w:rsid w:val="007F70C8"/>
    <w:rsid w:val="00803347"/>
    <w:rsid w:val="00805987"/>
    <w:rsid w:val="0081032C"/>
    <w:rsid w:val="00814280"/>
    <w:rsid w:val="008242A2"/>
    <w:rsid w:val="00824300"/>
    <w:rsid w:val="00825139"/>
    <w:rsid w:val="00836328"/>
    <w:rsid w:val="00842737"/>
    <w:rsid w:val="008461A3"/>
    <w:rsid w:val="00851B02"/>
    <w:rsid w:val="008534FE"/>
    <w:rsid w:val="008541C8"/>
    <w:rsid w:val="0086035D"/>
    <w:rsid w:val="00867F62"/>
    <w:rsid w:val="00873DDC"/>
    <w:rsid w:val="00874361"/>
    <w:rsid w:val="00875B58"/>
    <w:rsid w:val="008764DD"/>
    <w:rsid w:val="008802C4"/>
    <w:rsid w:val="00880688"/>
    <w:rsid w:val="00887094"/>
    <w:rsid w:val="0088742F"/>
    <w:rsid w:val="00890999"/>
    <w:rsid w:val="00890D3F"/>
    <w:rsid w:val="0089398E"/>
    <w:rsid w:val="00895D56"/>
    <w:rsid w:val="008A6203"/>
    <w:rsid w:val="008A6A6A"/>
    <w:rsid w:val="008A7864"/>
    <w:rsid w:val="008B15E5"/>
    <w:rsid w:val="008B757C"/>
    <w:rsid w:val="008C3696"/>
    <w:rsid w:val="008C52C2"/>
    <w:rsid w:val="008D279F"/>
    <w:rsid w:val="008D373E"/>
    <w:rsid w:val="008D4827"/>
    <w:rsid w:val="008D7A28"/>
    <w:rsid w:val="008E0D59"/>
    <w:rsid w:val="008E0DC2"/>
    <w:rsid w:val="008E3834"/>
    <w:rsid w:val="008E5884"/>
    <w:rsid w:val="008E68B3"/>
    <w:rsid w:val="008E7BA3"/>
    <w:rsid w:val="008F6545"/>
    <w:rsid w:val="008F68E7"/>
    <w:rsid w:val="00907FE9"/>
    <w:rsid w:val="00920DFE"/>
    <w:rsid w:val="00923970"/>
    <w:rsid w:val="00927E8F"/>
    <w:rsid w:val="00930E49"/>
    <w:rsid w:val="00932A61"/>
    <w:rsid w:val="009332CB"/>
    <w:rsid w:val="00935F05"/>
    <w:rsid w:val="00937F5D"/>
    <w:rsid w:val="0094697E"/>
    <w:rsid w:val="0095079B"/>
    <w:rsid w:val="00972221"/>
    <w:rsid w:val="009726A9"/>
    <w:rsid w:val="009764C1"/>
    <w:rsid w:val="00977DD0"/>
    <w:rsid w:val="0098229C"/>
    <w:rsid w:val="00984B32"/>
    <w:rsid w:val="00992631"/>
    <w:rsid w:val="0099462E"/>
    <w:rsid w:val="00996A3C"/>
    <w:rsid w:val="009A0CB7"/>
    <w:rsid w:val="009B3DC4"/>
    <w:rsid w:val="009B408D"/>
    <w:rsid w:val="009B56D3"/>
    <w:rsid w:val="009B6C9A"/>
    <w:rsid w:val="009B6CAB"/>
    <w:rsid w:val="009B7C1A"/>
    <w:rsid w:val="009C30DC"/>
    <w:rsid w:val="009C7764"/>
    <w:rsid w:val="009F55DD"/>
    <w:rsid w:val="00A01F1E"/>
    <w:rsid w:val="00A0731B"/>
    <w:rsid w:val="00A15574"/>
    <w:rsid w:val="00A16144"/>
    <w:rsid w:val="00A16AC8"/>
    <w:rsid w:val="00A16ACA"/>
    <w:rsid w:val="00A24309"/>
    <w:rsid w:val="00A35044"/>
    <w:rsid w:val="00A36CBC"/>
    <w:rsid w:val="00A53CFD"/>
    <w:rsid w:val="00A558B8"/>
    <w:rsid w:val="00A57C2F"/>
    <w:rsid w:val="00A62711"/>
    <w:rsid w:val="00A62C84"/>
    <w:rsid w:val="00A70883"/>
    <w:rsid w:val="00A71262"/>
    <w:rsid w:val="00A80D05"/>
    <w:rsid w:val="00A83B63"/>
    <w:rsid w:val="00A93B97"/>
    <w:rsid w:val="00AA56C3"/>
    <w:rsid w:val="00AA72C7"/>
    <w:rsid w:val="00AB0F67"/>
    <w:rsid w:val="00AB0FCB"/>
    <w:rsid w:val="00AB118D"/>
    <w:rsid w:val="00AC68BF"/>
    <w:rsid w:val="00AD426C"/>
    <w:rsid w:val="00AE12BF"/>
    <w:rsid w:val="00AE2FF0"/>
    <w:rsid w:val="00AE4149"/>
    <w:rsid w:val="00AE44C9"/>
    <w:rsid w:val="00AE5239"/>
    <w:rsid w:val="00AF2179"/>
    <w:rsid w:val="00AF53A5"/>
    <w:rsid w:val="00AF6BD0"/>
    <w:rsid w:val="00B00594"/>
    <w:rsid w:val="00B02741"/>
    <w:rsid w:val="00B03194"/>
    <w:rsid w:val="00B049B7"/>
    <w:rsid w:val="00B05914"/>
    <w:rsid w:val="00B11A39"/>
    <w:rsid w:val="00B2089F"/>
    <w:rsid w:val="00B23A44"/>
    <w:rsid w:val="00B23E51"/>
    <w:rsid w:val="00B3365B"/>
    <w:rsid w:val="00B34E01"/>
    <w:rsid w:val="00B368C9"/>
    <w:rsid w:val="00B40524"/>
    <w:rsid w:val="00B42E5F"/>
    <w:rsid w:val="00B44D87"/>
    <w:rsid w:val="00B671BB"/>
    <w:rsid w:val="00B73A53"/>
    <w:rsid w:val="00B75079"/>
    <w:rsid w:val="00B76206"/>
    <w:rsid w:val="00B81F13"/>
    <w:rsid w:val="00B82F15"/>
    <w:rsid w:val="00B868A2"/>
    <w:rsid w:val="00B96C57"/>
    <w:rsid w:val="00BA124D"/>
    <w:rsid w:val="00BA1C49"/>
    <w:rsid w:val="00BA20CE"/>
    <w:rsid w:val="00BA69FF"/>
    <w:rsid w:val="00BB0E77"/>
    <w:rsid w:val="00BB517C"/>
    <w:rsid w:val="00BB5697"/>
    <w:rsid w:val="00BB6DC8"/>
    <w:rsid w:val="00BB7CA0"/>
    <w:rsid w:val="00BC40CD"/>
    <w:rsid w:val="00BC765E"/>
    <w:rsid w:val="00BD418F"/>
    <w:rsid w:val="00BE2493"/>
    <w:rsid w:val="00BE4707"/>
    <w:rsid w:val="00BF2AB4"/>
    <w:rsid w:val="00BF3EC5"/>
    <w:rsid w:val="00BF6FDE"/>
    <w:rsid w:val="00C01D42"/>
    <w:rsid w:val="00C16681"/>
    <w:rsid w:val="00C2004A"/>
    <w:rsid w:val="00C211A8"/>
    <w:rsid w:val="00C219C3"/>
    <w:rsid w:val="00C223D0"/>
    <w:rsid w:val="00C249A2"/>
    <w:rsid w:val="00C25E76"/>
    <w:rsid w:val="00C27E23"/>
    <w:rsid w:val="00C44D72"/>
    <w:rsid w:val="00C503C2"/>
    <w:rsid w:val="00C5040B"/>
    <w:rsid w:val="00C50B6C"/>
    <w:rsid w:val="00C577E1"/>
    <w:rsid w:val="00C74359"/>
    <w:rsid w:val="00C757A4"/>
    <w:rsid w:val="00C75C2A"/>
    <w:rsid w:val="00C77BC8"/>
    <w:rsid w:val="00C82754"/>
    <w:rsid w:val="00C85C10"/>
    <w:rsid w:val="00C96140"/>
    <w:rsid w:val="00CB50A0"/>
    <w:rsid w:val="00CC19AB"/>
    <w:rsid w:val="00CD0F0C"/>
    <w:rsid w:val="00CD2250"/>
    <w:rsid w:val="00CD3A92"/>
    <w:rsid w:val="00CE2DD4"/>
    <w:rsid w:val="00CE56FA"/>
    <w:rsid w:val="00CE6804"/>
    <w:rsid w:val="00CE76BC"/>
    <w:rsid w:val="00CF1023"/>
    <w:rsid w:val="00CF1A6E"/>
    <w:rsid w:val="00CF4130"/>
    <w:rsid w:val="00CF5498"/>
    <w:rsid w:val="00D01C9C"/>
    <w:rsid w:val="00D02E7D"/>
    <w:rsid w:val="00D07A7A"/>
    <w:rsid w:val="00D13235"/>
    <w:rsid w:val="00D13510"/>
    <w:rsid w:val="00D2578F"/>
    <w:rsid w:val="00D32D31"/>
    <w:rsid w:val="00D400ED"/>
    <w:rsid w:val="00D403CE"/>
    <w:rsid w:val="00D404EA"/>
    <w:rsid w:val="00D4167C"/>
    <w:rsid w:val="00D42CE0"/>
    <w:rsid w:val="00D43740"/>
    <w:rsid w:val="00D43864"/>
    <w:rsid w:val="00D46CE4"/>
    <w:rsid w:val="00D53A5B"/>
    <w:rsid w:val="00D55717"/>
    <w:rsid w:val="00D579E8"/>
    <w:rsid w:val="00D61103"/>
    <w:rsid w:val="00D62729"/>
    <w:rsid w:val="00D659F2"/>
    <w:rsid w:val="00D67099"/>
    <w:rsid w:val="00D71D13"/>
    <w:rsid w:val="00D7320E"/>
    <w:rsid w:val="00D77576"/>
    <w:rsid w:val="00D85911"/>
    <w:rsid w:val="00D86D92"/>
    <w:rsid w:val="00D92F3D"/>
    <w:rsid w:val="00D97858"/>
    <w:rsid w:val="00DA2781"/>
    <w:rsid w:val="00DA2CF4"/>
    <w:rsid w:val="00DA5CFC"/>
    <w:rsid w:val="00DB40DA"/>
    <w:rsid w:val="00DB500A"/>
    <w:rsid w:val="00DB79C5"/>
    <w:rsid w:val="00DC6309"/>
    <w:rsid w:val="00DC69B9"/>
    <w:rsid w:val="00DD0202"/>
    <w:rsid w:val="00DD10D3"/>
    <w:rsid w:val="00DD3565"/>
    <w:rsid w:val="00DD4690"/>
    <w:rsid w:val="00DD46C9"/>
    <w:rsid w:val="00DD7AD5"/>
    <w:rsid w:val="00DF04BC"/>
    <w:rsid w:val="00DF5F08"/>
    <w:rsid w:val="00E02E02"/>
    <w:rsid w:val="00E1112D"/>
    <w:rsid w:val="00E174A2"/>
    <w:rsid w:val="00E17911"/>
    <w:rsid w:val="00E17C7E"/>
    <w:rsid w:val="00E24C81"/>
    <w:rsid w:val="00E25E50"/>
    <w:rsid w:val="00E308A1"/>
    <w:rsid w:val="00E3363B"/>
    <w:rsid w:val="00E40F4F"/>
    <w:rsid w:val="00E505A3"/>
    <w:rsid w:val="00E536DB"/>
    <w:rsid w:val="00E55770"/>
    <w:rsid w:val="00E56904"/>
    <w:rsid w:val="00E57C4C"/>
    <w:rsid w:val="00E57F95"/>
    <w:rsid w:val="00E627FF"/>
    <w:rsid w:val="00E638DE"/>
    <w:rsid w:val="00E640BC"/>
    <w:rsid w:val="00E65BA6"/>
    <w:rsid w:val="00E6672B"/>
    <w:rsid w:val="00E676AC"/>
    <w:rsid w:val="00E67C23"/>
    <w:rsid w:val="00E70027"/>
    <w:rsid w:val="00E70852"/>
    <w:rsid w:val="00E73F4B"/>
    <w:rsid w:val="00E75907"/>
    <w:rsid w:val="00E76363"/>
    <w:rsid w:val="00E85837"/>
    <w:rsid w:val="00E876D6"/>
    <w:rsid w:val="00E91B69"/>
    <w:rsid w:val="00E972FB"/>
    <w:rsid w:val="00EB1F63"/>
    <w:rsid w:val="00EB28D1"/>
    <w:rsid w:val="00EB6101"/>
    <w:rsid w:val="00EC48BA"/>
    <w:rsid w:val="00EC523B"/>
    <w:rsid w:val="00EC58B3"/>
    <w:rsid w:val="00ED0021"/>
    <w:rsid w:val="00ED4B40"/>
    <w:rsid w:val="00ED6D3E"/>
    <w:rsid w:val="00EE12E8"/>
    <w:rsid w:val="00EE3803"/>
    <w:rsid w:val="00EF0C9A"/>
    <w:rsid w:val="00EF1520"/>
    <w:rsid w:val="00EF2E57"/>
    <w:rsid w:val="00EF3E4C"/>
    <w:rsid w:val="00EF460C"/>
    <w:rsid w:val="00F00A5F"/>
    <w:rsid w:val="00F0149B"/>
    <w:rsid w:val="00F0185A"/>
    <w:rsid w:val="00F14EA3"/>
    <w:rsid w:val="00F2376A"/>
    <w:rsid w:val="00F23C16"/>
    <w:rsid w:val="00F24530"/>
    <w:rsid w:val="00F3217A"/>
    <w:rsid w:val="00F33AFD"/>
    <w:rsid w:val="00F40938"/>
    <w:rsid w:val="00F44DAD"/>
    <w:rsid w:val="00F511B8"/>
    <w:rsid w:val="00F55400"/>
    <w:rsid w:val="00F60294"/>
    <w:rsid w:val="00F6154A"/>
    <w:rsid w:val="00F80EA0"/>
    <w:rsid w:val="00F82CAD"/>
    <w:rsid w:val="00F9021C"/>
    <w:rsid w:val="00F93B89"/>
    <w:rsid w:val="00F95E25"/>
    <w:rsid w:val="00F95FF3"/>
    <w:rsid w:val="00F960B4"/>
    <w:rsid w:val="00F96216"/>
    <w:rsid w:val="00FA2313"/>
    <w:rsid w:val="00FA2BEC"/>
    <w:rsid w:val="00FA3165"/>
    <w:rsid w:val="00FB0C4D"/>
    <w:rsid w:val="00FB3115"/>
    <w:rsid w:val="00FB3A99"/>
    <w:rsid w:val="00FB6517"/>
    <w:rsid w:val="00FB7B6C"/>
    <w:rsid w:val="00FC7D59"/>
    <w:rsid w:val="00FD359C"/>
    <w:rsid w:val="00FD5E44"/>
    <w:rsid w:val="00FE2211"/>
    <w:rsid w:val="00FE3A9F"/>
    <w:rsid w:val="00FE3ACD"/>
    <w:rsid w:val="00FF42B8"/>
    <w:rsid w:val="00FF46C8"/>
    <w:rsid w:val="00FF4C9A"/>
    <w:rsid w:val="00FF5CF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05C6403"/>
  <w15:docId w15:val="{8E0EB2E3-0FE9-4A48-83C5-410071C7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3C1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E134B"/>
    <w:rPr>
      <w:sz w:val="16"/>
      <w:szCs w:val="16"/>
    </w:rPr>
  </w:style>
  <w:style w:type="paragraph" w:styleId="FootnoteText">
    <w:name w:val="footnote text"/>
    <w:basedOn w:val="Normal"/>
    <w:link w:val="FootnoteTextChar"/>
    <w:rsid w:val="002E134B"/>
    <w:rPr>
      <w:rFonts w:eastAsia="Times New Roman"/>
      <w:sz w:val="20"/>
      <w:szCs w:val="20"/>
      <w:lang w:eastAsia="en-US"/>
    </w:rPr>
  </w:style>
  <w:style w:type="character" w:customStyle="1" w:styleId="FootnoteTextChar">
    <w:name w:val="Footnote Text Char"/>
    <w:basedOn w:val="DefaultParagraphFont"/>
    <w:link w:val="FootnoteText"/>
    <w:rsid w:val="002E134B"/>
    <w:rPr>
      <w:rFonts w:eastAsia="Times New Roman"/>
    </w:rPr>
  </w:style>
  <w:style w:type="character" w:styleId="FootnoteReference">
    <w:name w:val="footnote reference"/>
    <w:rsid w:val="002E134B"/>
    <w:rPr>
      <w:vertAlign w:val="superscript"/>
    </w:rPr>
  </w:style>
  <w:style w:type="paragraph" w:styleId="CommentText">
    <w:name w:val="annotation text"/>
    <w:basedOn w:val="Normal"/>
    <w:link w:val="CommentTextChar"/>
    <w:rsid w:val="0029359E"/>
    <w:rPr>
      <w:sz w:val="20"/>
      <w:szCs w:val="20"/>
    </w:rPr>
  </w:style>
  <w:style w:type="character" w:customStyle="1" w:styleId="CommentTextChar">
    <w:name w:val="Comment Text Char"/>
    <w:basedOn w:val="DefaultParagraphFont"/>
    <w:link w:val="CommentText"/>
    <w:rsid w:val="0029359E"/>
    <w:rPr>
      <w:lang w:eastAsia="ja-JP"/>
    </w:rPr>
  </w:style>
  <w:style w:type="paragraph" w:styleId="CommentSubject">
    <w:name w:val="annotation subject"/>
    <w:basedOn w:val="CommentText"/>
    <w:next w:val="CommentText"/>
    <w:link w:val="CommentSubjectChar"/>
    <w:rsid w:val="0029359E"/>
    <w:rPr>
      <w:b/>
      <w:bCs/>
    </w:rPr>
  </w:style>
  <w:style w:type="character" w:customStyle="1" w:styleId="CommentSubjectChar">
    <w:name w:val="Comment Subject Char"/>
    <w:basedOn w:val="CommentTextChar"/>
    <w:link w:val="CommentSubject"/>
    <w:rsid w:val="0029359E"/>
    <w:rPr>
      <w:b/>
      <w:bCs/>
      <w:lang w:eastAsia="ja-JP"/>
    </w:rPr>
  </w:style>
  <w:style w:type="paragraph" w:styleId="BalloonText">
    <w:name w:val="Balloon Text"/>
    <w:basedOn w:val="Normal"/>
    <w:link w:val="BalloonTextChar"/>
    <w:rsid w:val="0029359E"/>
    <w:rPr>
      <w:rFonts w:ascii="Tahoma" w:hAnsi="Tahoma" w:cs="Tahoma"/>
      <w:sz w:val="16"/>
      <w:szCs w:val="16"/>
    </w:rPr>
  </w:style>
  <w:style w:type="character" w:customStyle="1" w:styleId="BalloonTextChar">
    <w:name w:val="Balloon Text Char"/>
    <w:basedOn w:val="DefaultParagraphFont"/>
    <w:link w:val="BalloonText"/>
    <w:rsid w:val="0029359E"/>
    <w:rPr>
      <w:rFonts w:ascii="Tahoma" w:hAnsi="Tahoma" w:cs="Tahoma"/>
      <w:sz w:val="16"/>
      <w:szCs w:val="16"/>
      <w:lang w:eastAsia="ja-JP"/>
    </w:rPr>
  </w:style>
  <w:style w:type="paragraph" w:customStyle="1" w:styleId="LTNormal">
    <w:name w:val="LT Normal"/>
    <w:link w:val="LTNormalChar"/>
    <w:rsid w:val="00E876D6"/>
    <w:pPr>
      <w:spacing w:after="160"/>
      <w:jc w:val="both"/>
    </w:pPr>
    <w:rPr>
      <w:rFonts w:eastAsia="Times New Roman"/>
      <w:sz w:val="22"/>
      <w:szCs w:val="24"/>
    </w:rPr>
  </w:style>
  <w:style w:type="character" w:customStyle="1" w:styleId="LTNormalChar">
    <w:name w:val="LT Normal Char"/>
    <w:basedOn w:val="DefaultParagraphFont"/>
    <w:link w:val="LTNormal"/>
    <w:locked/>
    <w:rsid w:val="00E876D6"/>
    <w:rPr>
      <w:rFonts w:eastAsia="Times New Roman"/>
      <w:sz w:val="22"/>
      <w:szCs w:val="24"/>
    </w:rPr>
  </w:style>
  <w:style w:type="paragraph" w:customStyle="1" w:styleId="body-text">
    <w:name w:val="body-text"/>
    <w:basedOn w:val="Normal"/>
    <w:rsid w:val="00E6672B"/>
    <w:pPr>
      <w:spacing w:before="120" w:line="280" w:lineRule="exact"/>
    </w:pPr>
    <w:rPr>
      <w:rFonts w:ascii="AGaramond" w:eastAsia="Times New Roman" w:hAnsi="AGaramond"/>
      <w:spacing w:val="-6"/>
      <w:sz w:val="22"/>
      <w:lang w:eastAsia="en-US"/>
    </w:rPr>
  </w:style>
  <w:style w:type="paragraph" w:customStyle="1" w:styleId="body-textindent">
    <w:name w:val="body-text indent"/>
    <w:basedOn w:val="Normal"/>
    <w:rsid w:val="00E6672B"/>
    <w:pPr>
      <w:spacing w:before="80" w:line="280" w:lineRule="exact"/>
      <w:ind w:left="540"/>
    </w:pPr>
    <w:rPr>
      <w:rFonts w:ascii="AGaramond" w:eastAsia="Times New Roman" w:hAnsi="AGaramond"/>
      <w:sz w:val="22"/>
      <w:lang w:eastAsia="en-US"/>
    </w:rPr>
  </w:style>
  <w:style w:type="paragraph" w:customStyle="1" w:styleId="Text">
    <w:name w:val="Text"/>
    <w:basedOn w:val="Normal"/>
    <w:rsid w:val="00E6672B"/>
    <w:pPr>
      <w:tabs>
        <w:tab w:val="left" w:pos="284"/>
      </w:tabs>
      <w:overflowPunct w:val="0"/>
      <w:autoSpaceDE w:val="0"/>
      <w:autoSpaceDN w:val="0"/>
      <w:adjustRightInd w:val="0"/>
      <w:spacing w:after="260"/>
      <w:jc w:val="both"/>
      <w:textAlignment w:val="baseline"/>
    </w:pPr>
    <w:rPr>
      <w:rFonts w:eastAsia="Times New Roman"/>
      <w:sz w:val="22"/>
      <w:szCs w:val="20"/>
      <w:lang w:val="en-GB" w:eastAsia="en-US"/>
    </w:rPr>
  </w:style>
  <w:style w:type="paragraph" w:styleId="NormalWeb">
    <w:name w:val="Normal (Web)"/>
    <w:basedOn w:val="Normal"/>
    <w:uiPriority w:val="99"/>
    <w:rsid w:val="00DC69B9"/>
    <w:pPr>
      <w:spacing w:before="100" w:beforeAutospacing="1" w:after="100" w:afterAutospacing="1"/>
    </w:pPr>
    <w:rPr>
      <w:rFonts w:eastAsia="Times New Roman"/>
      <w:lang w:eastAsia="en-US"/>
    </w:rPr>
  </w:style>
  <w:style w:type="character" w:styleId="Emphasis">
    <w:name w:val="Emphasis"/>
    <w:basedOn w:val="DefaultParagraphFont"/>
    <w:qFormat/>
    <w:rsid w:val="00DC69B9"/>
    <w:rPr>
      <w:i/>
      <w:iCs/>
    </w:rPr>
  </w:style>
  <w:style w:type="paragraph" w:customStyle="1" w:styleId="indent1">
    <w:name w:val="indent1"/>
    <w:basedOn w:val="Normal"/>
    <w:rsid w:val="00DC69B9"/>
    <w:pPr>
      <w:spacing w:before="100" w:beforeAutospacing="1" w:after="100" w:afterAutospacing="1"/>
    </w:pPr>
    <w:rPr>
      <w:rFonts w:eastAsia="Times New Roman"/>
      <w:lang w:eastAsia="en-US"/>
    </w:rPr>
  </w:style>
  <w:style w:type="paragraph" w:styleId="Header">
    <w:name w:val="header"/>
    <w:basedOn w:val="Normal"/>
    <w:link w:val="HeaderChar"/>
    <w:rsid w:val="003F6041"/>
    <w:pPr>
      <w:tabs>
        <w:tab w:val="center" w:pos="4680"/>
        <w:tab w:val="right" w:pos="9360"/>
      </w:tabs>
    </w:pPr>
  </w:style>
  <w:style w:type="character" w:customStyle="1" w:styleId="HeaderChar">
    <w:name w:val="Header Char"/>
    <w:basedOn w:val="DefaultParagraphFont"/>
    <w:link w:val="Header"/>
    <w:rsid w:val="003F6041"/>
    <w:rPr>
      <w:sz w:val="24"/>
      <w:szCs w:val="24"/>
      <w:lang w:eastAsia="ja-JP"/>
    </w:rPr>
  </w:style>
  <w:style w:type="paragraph" w:styleId="Footer">
    <w:name w:val="footer"/>
    <w:basedOn w:val="Normal"/>
    <w:link w:val="FooterChar"/>
    <w:rsid w:val="003F6041"/>
    <w:pPr>
      <w:tabs>
        <w:tab w:val="center" w:pos="4680"/>
        <w:tab w:val="right" w:pos="9360"/>
      </w:tabs>
    </w:pPr>
  </w:style>
  <w:style w:type="character" w:customStyle="1" w:styleId="FooterChar">
    <w:name w:val="Footer Char"/>
    <w:basedOn w:val="DefaultParagraphFont"/>
    <w:link w:val="Footer"/>
    <w:rsid w:val="003F6041"/>
    <w:rPr>
      <w:sz w:val="24"/>
      <w:szCs w:val="24"/>
      <w:lang w:eastAsia="ja-JP"/>
    </w:rPr>
  </w:style>
  <w:style w:type="paragraph" w:customStyle="1" w:styleId="StyleHeading1TimesNewRoman20pt">
    <w:name w:val="Style Heading 1 + Times New Roman 20 pt"/>
    <w:basedOn w:val="Heading1"/>
    <w:rsid w:val="003C1FD9"/>
    <w:pPr>
      <w:keepLines w:val="0"/>
      <w:spacing w:before="240" w:after="60"/>
    </w:pPr>
    <w:rPr>
      <w:rFonts w:ascii="Times New Roman" w:eastAsia="Times New Roman" w:hAnsi="Times New Roman" w:cs="Arial"/>
      <w:color w:val="auto"/>
      <w:kern w:val="32"/>
      <w:sz w:val="40"/>
      <w:szCs w:val="32"/>
      <w:lang w:eastAsia="en-US"/>
    </w:rPr>
  </w:style>
  <w:style w:type="character" w:customStyle="1" w:styleId="Heading1Char">
    <w:name w:val="Heading 1 Char"/>
    <w:basedOn w:val="DefaultParagraphFont"/>
    <w:link w:val="Heading1"/>
    <w:rsid w:val="003C1FD9"/>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rsid w:val="001840F8"/>
    <w:rPr>
      <w:color w:val="0000FF" w:themeColor="hyperlink"/>
      <w:u w:val="single"/>
    </w:rPr>
  </w:style>
  <w:style w:type="paragraph" w:customStyle="1" w:styleId="default">
    <w:name w:val="default"/>
    <w:basedOn w:val="Normal"/>
    <w:rsid w:val="00FD5E44"/>
    <w:pPr>
      <w:spacing w:before="100" w:beforeAutospacing="1" w:after="100" w:afterAutospacing="1"/>
    </w:pPr>
    <w:rPr>
      <w:lang w:eastAsia="en-US"/>
    </w:rPr>
  </w:style>
  <w:style w:type="paragraph" w:styleId="ListParagraph">
    <w:name w:val="List Paragraph"/>
    <w:basedOn w:val="Normal"/>
    <w:uiPriority w:val="34"/>
    <w:qFormat/>
    <w:rsid w:val="00DD7AD5"/>
    <w:pPr>
      <w:ind w:left="720"/>
      <w:contextualSpacing/>
    </w:pPr>
    <w:rPr>
      <w:rFonts w:eastAsia="Times New Roman"/>
      <w:lang w:eastAsia="en-US"/>
    </w:rPr>
  </w:style>
  <w:style w:type="paragraph" w:styleId="BodyText">
    <w:name w:val="Body Text"/>
    <w:basedOn w:val="Normal"/>
    <w:link w:val="BodyTextChar"/>
    <w:uiPriority w:val="99"/>
    <w:unhideWhenUsed/>
    <w:rsid w:val="00AC68BF"/>
    <w:pPr>
      <w:jc w:val="both"/>
    </w:pPr>
    <w:rPr>
      <w:lang w:eastAsia="en-US"/>
    </w:rPr>
  </w:style>
  <w:style w:type="character" w:customStyle="1" w:styleId="BodyTextChar">
    <w:name w:val="Body Text Char"/>
    <w:basedOn w:val="DefaultParagraphFont"/>
    <w:link w:val="BodyText"/>
    <w:uiPriority w:val="99"/>
    <w:rsid w:val="00AC68BF"/>
    <w:rPr>
      <w:sz w:val="24"/>
      <w:szCs w:val="24"/>
    </w:rPr>
  </w:style>
  <w:style w:type="paragraph" w:styleId="EndnoteText">
    <w:name w:val="endnote text"/>
    <w:basedOn w:val="Normal"/>
    <w:link w:val="EndnoteTextChar"/>
    <w:rsid w:val="00836328"/>
    <w:rPr>
      <w:sz w:val="20"/>
      <w:szCs w:val="20"/>
    </w:rPr>
  </w:style>
  <w:style w:type="character" w:customStyle="1" w:styleId="EndnoteTextChar">
    <w:name w:val="Endnote Text Char"/>
    <w:basedOn w:val="DefaultParagraphFont"/>
    <w:link w:val="EndnoteText"/>
    <w:rsid w:val="00836328"/>
    <w:rPr>
      <w:lang w:eastAsia="ja-JP"/>
    </w:rPr>
  </w:style>
  <w:style w:type="character" w:styleId="EndnoteReference">
    <w:name w:val="endnote reference"/>
    <w:basedOn w:val="DefaultParagraphFont"/>
    <w:rsid w:val="00836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215">
      <w:bodyDiv w:val="1"/>
      <w:marLeft w:val="0"/>
      <w:marRight w:val="0"/>
      <w:marTop w:val="0"/>
      <w:marBottom w:val="0"/>
      <w:divBdr>
        <w:top w:val="none" w:sz="0" w:space="0" w:color="auto"/>
        <w:left w:val="none" w:sz="0" w:space="0" w:color="auto"/>
        <w:bottom w:val="none" w:sz="0" w:space="0" w:color="auto"/>
        <w:right w:val="none" w:sz="0" w:space="0" w:color="auto"/>
      </w:divBdr>
    </w:div>
    <w:div w:id="52628356">
      <w:bodyDiv w:val="1"/>
      <w:marLeft w:val="0"/>
      <w:marRight w:val="0"/>
      <w:marTop w:val="0"/>
      <w:marBottom w:val="0"/>
      <w:divBdr>
        <w:top w:val="none" w:sz="0" w:space="0" w:color="auto"/>
        <w:left w:val="none" w:sz="0" w:space="0" w:color="auto"/>
        <w:bottom w:val="none" w:sz="0" w:space="0" w:color="auto"/>
        <w:right w:val="none" w:sz="0" w:space="0" w:color="auto"/>
      </w:divBdr>
    </w:div>
    <w:div w:id="372123484">
      <w:bodyDiv w:val="1"/>
      <w:marLeft w:val="0"/>
      <w:marRight w:val="0"/>
      <w:marTop w:val="0"/>
      <w:marBottom w:val="0"/>
      <w:divBdr>
        <w:top w:val="none" w:sz="0" w:space="0" w:color="auto"/>
        <w:left w:val="none" w:sz="0" w:space="0" w:color="auto"/>
        <w:bottom w:val="none" w:sz="0" w:space="0" w:color="auto"/>
        <w:right w:val="none" w:sz="0" w:space="0" w:color="auto"/>
      </w:divBdr>
    </w:div>
    <w:div w:id="529532357">
      <w:bodyDiv w:val="1"/>
      <w:marLeft w:val="0"/>
      <w:marRight w:val="0"/>
      <w:marTop w:val="0"/>
      <w:marBottom w:val="0"/>
      <w:divBdr>
        <w:top w:val="none" w:sz="0" w:space="0" w:color="auto"/>
        <w:left w:val="none" w:sz="0" w:space="0" w:color="auto"/>
        <w:bottom w:val="none" w:sz="0" w:space="0" w:color="auto"/>
        <w:right w:val="none" w:sz="0" w:space="0" w:color="auto"/>
      </w:divBdr>
    </w:div>
    <w:div w:id="585695242">
      <w:bodyDiv w:val="1"/>
      <w:marLeft w:val="0"/>
      <w:marRight w:val="0"/>
      <w:marTop w:val="0"/>
      <w:marBottom w:val="0"/>
      <w:divBdr>
        <w:top w:val="none" w:sz="0" w:space="0" w:color="auto"/>
        <w:left w:val="none" w:sz="0" w:space="0" w:color="auto"/>
        <w:bottom w:val="none" w:sz="0" w:space="0" w:color="auto"/>
        <w:right w:val="none" w:sz="0" w:space="0" w:color="auto"/>
      </w:divBdr>
    </w:div>
    <w:div w:id="660812609">
      <w:bodyDiv w:val="1"/>
      <w:marLeft w:val="0"/>
      <w:marRight w:val="0"/>
      <w:marTop w:val="0"/>
      <w:marBottom w:val="0"/>
      <w:divBdr>
        <w:top w:val="none" w:sz="0" w:space="0" w:color="auto"/>
        <w:left w:val="none" w:sz="0" w:space="0" w:color="auto"/>
        <w:bottom w:val="none" w:sz="0" w:space="0" w:color="auto"/>
        <w:right w:val="none" w:sz="0" w:space="0" w:color="auto"/>
      </w:divBdr>
    </w:div>
    <w:div w:id="800270567">
      <w:bodyDiv w:val="1"/>
      <w:marLeft w:val="0"/>
      <w:marRight w:val="0"/>
      <w:marTop w:val="0"/>
      <w:marBottom w:val="0"/>
      <w:divBdr>
        <w:top w:val="none" w:sz="0" w:space="0" w:color="auto"/>
        <w:left w:val="none" w:sz="0" w:space="0" w:color="auto"/>
        <w:bottom w:val="none" w:sz="0" w:space="0" w:color="auto"/>
        <w:right w:val="none" w:sz="0" w:space="0" w:color="auto"/>
      </w:divBdr>
    </w:div>
    <w:div w:id="1952013109">
      <w:bodyDiv w:val="1"/>
      <w:marLeft w:val="0"/>
      <w:marRight w:val="0"/>
      <w:marTop w:val="0"/>
      <w:marBottom w:val="0"/>
      <w:divBdr>
        <w:top w:val="none" w:sz="0" w:space="0" w:color="auto"/>
        <w:left w:val="none" w:sz="0" w:space="0" w:color="auto"/>
        <w:bottom w:val="none" w:sz="0" w:space="0" w:color="auto"/>
        <w:right w:val="none" w:sz="0" w:space="0" w:color="auto"/>
      </w:divBdr>
    </w:div>
    <w:div w:id="20674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file:///\\cna.com\shared\public\GSL%20Risk%20Mgmt-APL,LPL,REPL&amp;EPL\Accountants%20Risk%20Management\Risk%20Control%20Library\Guides\Sample%20Engagement%20Letters\CNA%20EL\2016%20Updated%20Sample%20Engagement%20Letters\FINAL\www.cpai.com" TargetMode="External"/><Relationship Id="rId2" Type="http://schemas.openxmlformats.org/officeDocument/2006/relationships/hyperlink" Target="http://www.cpai.com/Documents/PDF/JOA/PL-Spotlight-October-2015.pdf" TargetMode="External"/><Relationship Id="rId1" Type="http://schemas.openxmlformats.org/officeDocument/2006/relationships/hyperlink" Target="http://www.cpai.com/business-insurance/professional-liability/Indemnification?Main=Professional%20Liability&amp;Sub=Practice%20Management&amp;SecSub=Engagement%20Le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02E4-8278-4DEC-AC94-BE6F568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3936</Words>
  <Characters>22440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dc:creator>
  <cp:lastModifiedBy>Amy Bridges</cp:lastModifiedBy>
  <cp:revision>2</cp:revision>
  <cp:lastPrinted>2018-10-12T20:50:00Z</cp:lastPrinted>
  <dcterms:created xsi:type="dcterms:W3CDTF">2019-08-21T16:05:00Z</dcterms:created>
  <dcterms:modified xsi:type="dcterms:W3CDTF">2019-08-21T16:05:00Z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